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53" w:rsidRPr="008D070F" w:rsidRDefault="005B1F5A" w:rsidP="00B415F8">
      <w:pPr>
        <w:spacing w:after="0" w:line="240" w:lineRule="auto"/>
        <w:jc w:val="center"/>
        <w:rPr>
          <w:rFonts w:ascii="Calibri" w:hAnsi="Calibri" w:cs="Calibri"/>
          <w:b/>
          <w:sz w:val="20"/>
          <w:szCs w:val="20"/>
        </w:rPr>
      </w:pPr>
      <w:bookmarkStart w:id="0" w:name="_GoBack"/>
      <w:bookmarkEnd w:id="0"/>
      <w:r w:rsidRPr="008D070F">
        <w:rPr>
          <w:rFonts w:ascii="Calibri" w:hAnsi="Calibri" w:cs="Calibri"/>
          <w:b/>
          <w:sz w:val="20"/>
          <w:szCs w:val="20"/>
        </w:rPr>
        <w:t>MANIFEST</w:t>
      </w:r>
    </w:p>
    <w:p w:rsidR="005B1F5A" w:rsidRPr="008D070F" w:rsidRDefault="005B1F5A" w:rsidP="00B415F8">
      <w:pPr>
        <w:spacing w:after="0" w:line="240" w:lineRule="auto"/>
        <w:jc w:val="center"/>
        <w:rPr>
          <w:rFonts w:ascii="Calibri" w:hAnsi="Calibri" w:cs="Calibri"/>
          <w:b/>
          <w:sz w:val="20"/>
          <w:szCs w:val="20"/>
        </w:rPr>
      </w:pPr>
      <w:r w:rsidRPr="008D070F">
        <w:rPr>
          <w:rFonts w:ascii="Calibri" w:hAnsi="Calibri" w:cs="Calibri"/>
          <w:b/>
          <w:sz w:val="20"/>
          <w:szCs w:val="20"/>
        </w:rPr>
        <w:t>Geen Mens op straat,</w:t>
      </w:r>
    </w:p>
    <w:p w:rsidR="005B1F5A" w:rsidRPr="008D070F" w:rsidRDefault="005B1F5A" w:rsidP="00B415F8">
      <w:pPr>
        <w:spacing w:after="0" w:line="240" w:lineRule="auto"/>
        <w:jc w:val="center"/>
        <w:rPr>
          <w:rFonts w:ascii="Calibri" w:hAnsi="Calibri" w:cs="Calibri"/>
          <w:b/>
          <w:sz w:val="20"/>
          <w:szCs w:val="20"/>
        </w:rPr>
      </w:pPr>
      <w:r w:rsidRPr="008D070F">
        <w:rPr>
          <w:rFonts w:ascii="Calibri" w:hAnsi="Calibri" w:cs="Calibri"/>
          <w:b/>
          <w:sz w:val="20"/>
          <w:szCs w:val="20"/>
        </w:rPr>
        <w:t>Humane opvang voor uitgeprocedeerde vluchtelingen</w:t>
      </w:r>
    </w:p>
    <w:p w:rsidR="005B1F5A" w:rsidRPr="008D070F" w:rsidRDefault="005B1F5A" w:rsidP="00B415F8">
      <w:pPr>
        <w:spacing w:after="0" w:line="240" w:lineRule="auto"/>
        <w:rPr>
          <w:rFonts w:ascii="Calibri" w:hAnsi="Calibri" w:cs="Calibri"/>
          <w:b/>
          <w:sz w:val="20"/>
          <w:szCs w:val="20"/>
        </w:rPr>
      </w:pPr>
    </w:p>
    <w:p w:rsidR="005B1F5A" w:rsidRPr="008D070F" w:rsidRDefault="005B1F5A" w:rsidP="00B415F8">
      <w:pPr>
        <w:spacing w:after="0" w:line="240" w:lineRule="auto"/>
        <w:rPr>
          <w:rFonts w:ascii="Calibri" w:hAnsi="Calibri" w:cs="Calibri"/>
          <w:sz w:val="20"/>
          <w:szCs w:val="20"/>
        </w:rPr>
      </w:pPr>
      <w:r w:rsidRPr="008D070F">
        <w:rPr>
          <w:rFonts w:ascii="Calibri" w:hAnsi="Calibri" w:cs="Calibri"/>
          <w:b/>
          <w:sz w:val="20"/>
          <w:szCs w:val="20"/>
        </w:rPr>
        <w:t>O</w:t>
      </w:r>
      <w:r w:rsidRPr="008D070F">
        <w:rPr>
          <w:rFonts w:ascii="Calibri" w:hAnsi="Calibri" w:cs="Calibri"/>
          <w:sz w:val="20"/>
          <w:szCs w:val="20"/>
        </w:rPr>
        <w:t>p 17 januari 2013</w:t>
      </w:r>
      <w:r w:rsidR="003E5380" w:rsidRPr="008D070F">
        <w:rPr>
          <w:rFonts w:ascii="Calibri" w:hAnsi="Calibri" w:cs="Calibri"/>
          <w:sz w:val="20"/>
          <w:szCs w:val="20"/>
        </w:rPr>
        <w:t xml:space="preserve"> </w:t>
      </w:r>
      <w:r w:rsidRPr="008D070F">
        <w:rPr>
          <w:rFonts w:ascii="Calibri" w:hAnsi="Calibri" w:cs="Calibri"/>
          <w:sz w:val="20"/>
          <w:szCs w:val="20"/>
        </w:rPr>
        <w:t>werd door de conferentie van Europese kerken een klacht ingediend bij het Europees Comité voor Sociale Rechten, het ECSR, over het beleid van de Nederlandse overheid betreffende uitgeprocedeerde vluchtelingen.</w:t>
      </w:r>
      <w:r w:rsidR="004208EB">
        <w:rPr>
          <w:rFonts w:ascii="Calibri" w:hAnsi="Calibri" w:cs="Calibri"/>
          <w:sz w:val="20"/>
          <w:szCs w:val="20"/>
        </w:rPr>
        <w:br/>
      </w:r>
      <w:r w:rsidR="004208EB">
        <w:rPr>
          <w:rFonts w:ascii="Calibri" w:hAnsi="Calibri" w:cs="Calibri"/>
          <w:sz w:val="20"/>
          <w:szCs w:val="20"/>
        </w:rPr>
        <w:br/>
      </w:r>
      <w:r w:rsidRPr="008D070F">
        <w:rPr>
          <w:rFonts w:ascii="Calibri" w:hAnsi="Calibri" w:cs="Calibri"/>
          <w:sz w:val="20"/>
          <w:szCs w:val="20"/>
        </w:rPr>
        <w:t xml:space="preserve">Het ECSR constateerde overtreding van art. 13 lid 4 en art. 31 lid 2 van het Europees Sociaal Handvest. Het </w:t>
      </w:r>
      <w:r w:rsidR="00B415F8" w:rsidRPr="008D070F">
        <w:rPr>
          <w:rFonts w:ascii="Calibri" w:hAnsi="Calibri" w:cs="Calibri"/>
          <w:sz w:val="20"/>
          <w:szCs w:val="20"/>
        </w:rPr>
        <w:t>Comité</w:t>
      </w:r>
      <w:r w:rsidRPr="008D070F">
        <w:rPr>
          <w:rFonts w:ascii="Calibri" w:hAnsi="Calibri" w:cs="Calibri"/>
          <w:sz w:val="20"/>
          <w:szCs w:val="20"/>
        </w:rPr>
        <w:t xml:space="preserve"> oordeelde dat de Nederlandse </w:t>
      </w:r>
      <w:r w:rsidR="00B415F8" w:rsidRPr="008D070F">
        <w:rPr>
          <w:rFonts w:ascii="Calibri" w:hAnsi="Calibri" w:cs="Calibri"/>
          <w:sz w:val="20"/>
          <w:szCs w:val="20"/>
        </w:rPr>
        <w:t>overheid</w:t>
      </w:r>
      <w:r w:rsidRPr="008D070F">
        <w:rPr>
          <w:rFonts w:ascii="Calibri" w:hAnsi="Calibri" w:cs="Calibri"/>
          <w:sz w:val="20"/>
          <w:szCs w:val="20"/>
        </w:rPr>
        <w:t xml:space="preserve"> de rechten van mensen zonder verblijfstitel schond omdat zij door haar niet beschermd werden in hun menselijke waardigheid. Het </w:t>
      </w:r>
      <w:r w:rsidR="00B415F8" w:rsidRPr="008D070F">
        <w:rPr>
          <w:rFonts w:ascii="Calibri" w:hAnsi="Calibri" w:cs="Calibri"/>
          <w:sz w:val="20"/>
          <w:szCs w:val="20"/>
        </w:rPr>
        <w:t>Comité</w:t>
      </w:r>
      <w:r w:rsidRPr="008D070F">
        <w:rPr>
          <w:rFonts w:ascii="Calibri" w:hAnsi="Calibri" w:cs="Calibri"/>
          <w:sz w:val="20"/>
          <w:szCs w:val="20"/>
        </w:rPr>
        <w:t xml:space="preserve"> stelde dat Nederland het recht van </w:t>
      </w:r>
      <w:r w:rsidR="00D050F3">
        <w:rPr>
          <w:rFonts w:ascii="Calibri" w:hAnsi="Calibri" w:cs="Calibri"/>
          <w:sz w:val="20"/>
          <w:szCs w:val="20"/>
        </w:rPr>
        <w:t>on</w:t>
      </w:r>
      <w:r w:rsidR="00B415F8" w:rsidRPr="008D070F">
        <w:rPr>
          <w:rFonts w:ascii="Calibri" w:hAnsi="Calibri" w:cs="Calibri"/>
          <w:sz w:val="20"/>
          <w:szCs w:val="20"/>
        </w:rPr>
        <w:t>gedocumenteerde</w:t>
      </w:r>
      <w:r w:rsidRPr="008D070F">
        <w:rPr>
          <w:rFonts w:ascii="Calibri" w:hAnsi="Calibri" w:cs="Calibri"/>
          <w:sz w:val="20"/>
          <w:szCs w:val="20"/>
        </w:rPr>
        <w:t xml:space="preserve"> vreemdelingen op voedsel, kleding en onderdak als noodzakelijke</w:t>
      </w:r>
      <w:r w:rsidR="00EE55CC" w:rsidRPr="008D070F">
        <w:rPr>
          <w:rFonts w:ascii="Calibri" w:hAnsi="Calibri" w:cs="Calibri"/>
          <w:sz w:val="20"/>
          <w:szCs w:val="20"/>
        </w:rPr>
        <w:t xml:space="preserve"> voorziening ter bescherming van hun menselijke waardigheid moet </w:t>
      </w:r>
      <w:r w:rsidR="00B415F8" w:rsidRPr="008D070F">
        <w:rPr>
          <w:rFonts w:ascii="Calibri" w:hAnsi="Calibri" w:cs="Calibri"/>
          <w:sz w:val="20"/>
          <w:szCs w:val="20"/>
        </w:rPr>
        <w:t xml:space="preserve">garanderen. </w:t>
      </w:r>
      <w:r w:rsidR="00EE55CC" w:rsidRPr="008D070F">
        <w:rPr>
          <w:rFonts w:ascii="Calibri" w:hAnsi="Calibri" w:cs="Calibri"/>
          <w:sz w:val="20"/>
          <w:szCs w:val="20"/>
        </w:rPr>
        <w:t>Het gaat hier dus om een positieve verplichting, waarover niet kan worden gesoebat.</w:t>
      </w:r>
    </w:p>
    <w:p w:rsidR="00E647C5" w:rsidRDefault="004208EB" w:rsidP="00B415F8">
      <w:pPr>
        <w:spacing w:after="0" w:line="240" w:lineRule="auto"/>
        <w:rPr>
          <w:rFonts w:ascii="Calibri" w:hAnsi="Calibri" w:cs="Calibri"/>
          <w:sz w:val="20"/>
          <w:szCs w:val="20"/>
        </w:rPr>
      </w:pPr>
      <w:r>
        <w:rPr>
          <w:rFonts w:ascii="Calibri" w:hAnsi="Calibri" w:cs="Calibri"/>
          <w:sz w:val="20"/>
          <w:szCs w:val="20"/>
        </w:rPr>
        <w:br/>
      </w:r>
      <w:r w:rsidR="00EE55CC" w:rsidRPr="008D070F">
        <w:rPr>
          <w:rFonts w:ascii="Calibri" w:hAnsi="Calibri" w:cs="Calibri"/>
          <w:sz w:val="20"/>
          <w:szCs w:val="20"/>
        </w:rPr>
        <w:t xml:space="preserve">In de afgelopen </w:t>
      </w:r>
      <w:r w:rsidR="00B415F8" w:rsidRPr="008D070F">
        <w:rPr>
          <w:rFonts w:ascii="Calibri" w:hAnsi="Calibri" w:cs="Calibri"/>
          <w:sz w:val="20"/>
          <w:szCs w:val="20"/>
        </w:rPr>
        <w:t>jaren</w:t>
      </w:r>
      <w:r w:rsidR="00EE55CC" w:rsidRPr="008D070F">
        <w:rPr>
          <w:rFonts w:ascii="Calibri" w:hAnsi="Calibri" w:cs="Calibri"/>
          <w:sz w:val="20"/>
          <w:szCs w:val="20"/>
        </w:rPr>
        <w:t xml:space="preserve"> is er </w:t>
      </w:r>
      <w:r w:rsidR="00B415F8" w:rsidRPr="008D070F">
        <w:rPr>
          <w:rFonts w:ascii="Calibri" w:hAnsi="Calibri" w:cs="Calibri"/>
          <w:sz w:val="20"/>
          <w:szCs w:val="20"/>
        </w:rPr>
        <w:t xml:space="preserve">in </w:t>
      </w:r>
      <w:r w:rsidR="00EE55CC" w:rsidRPr="008D070F">
        <w:rPr>
          <w:rFonts w:ascii="Calibri" w:hAnsi="Calibri" w:cs="Calibri"/>
          <w:sz w:val="20"/>
          <w:szCs w:val="20"/>
        </w:rPr>
        <w:t>samenwerking met de gemeente Nijmegen een bed</w:t>
      </w:r>
      <w:r w:rsidR="00812E5D">
        <w:rPr>
          <w:rFonts w:ascii="Calibri" w:hAnsi="Calibri" w:cs="Calibri"/>
          <w:sz w:val="20"/>
          <w:szCs w:val="20"/>
        </w:rPr>
        <w:t xml:space="preserve">, </w:t>
      </w:r>
      <w:r w:rsidR="00EE55CC" w:rsidRPr="008D070F">
        <w:rPr>
          <w:rFonts w:ascii="Calibri" w:hAnsi="Calibri" w:cs="Calibri"/>
          <w:sz w:val="20"/>
          <w:szCs w:val="20"/>
        </w:rPr>
        <w:t>bad</w:t>
      </w:r>
      <w:r w:rsidR="00812E5D">
        <w:rPr>
          <w:rFonts w:ascii="Calibri" w:hAnsi="Calibri" w:cs="Calibri"/>
          <w:sz w:val="20"/>
          <w:szCs w:val="20"/>
        </w:rPr>
        <w:t xml:space="preserve">, en brood </w:t>
      </w:r>
      <w:r w:rsidR="00EE55CC" w:rsidRPr="008D070F">
        <w:rPr>
          <w:rFonts w:ascii="Calibri" w:hAnsi="Calibri" w:cs="Calibri"/>
          <w:sz w:val="20"/>
          <w:szCs w:val="20"/>
        </w:rPr>
        <w:t xml:space="preserve">voorziening gerealiseerd ten behoeve van uitgeprocedeerde vluchtelingen. De gemeente heeft haar beleid neergelegd in het </w:t>
      </w:r>
      <w:r w:rsidR="00B415F8" w:rsidRPr="008D070F">
        <w:rPr>
          <w:rFonts w:ascii="Calibri" w:hAnsi="Calibri" w:cs="Calibri"/>
          <w:sz w:val="20"/>
          <w:szCs w:val="20"/>
        </w:rPr>
        <w:t>beleidskader:</w:t>
      </w:r>
      <w:r w:rsidR="00EE55CC" w:rsidRPr="008D070F">
        <w:rPr>
          <w:rFonts w:ascii="Calibri" w:hAnsi="Calibri" w:cs="Calibri"/>
          <w:sz w:val="20"/>
          <w:szCs w:val="20"/>
        </w:rPr>
        <w:t xml:space="preserve"> “Tussen </w:t>
      </w:r>
      <w:r>
        <w:rPr>
          <w:rFonts w:ascii="Calibri" w:hAnsi="Calibri" w:cs="Calibri"/>
          <w:sz w:val="20"/>
          <w:szCs w:val="20"/>
        </w:rPr>
        <w:t xml:space="preserve">de </w:t>
      </w:r>
      <w:r w:rsidR="00EE55CC" w:rsidRPr="008D070F">
        <w:rPr>
          <w:rFonts w:ascii="Calibri" w:hAnsi="Calibri" w:cs="Calibri"/>
          <w:sz w:val="20"/>
          <w:szCs w:val="20"/>
        </w:rPr>
        <w:t xml:space="preserve">wal en </w:t>
      </w:r>
      <w:r>
        <w:rPr>
          <w:rFonts w:ascii="Calibri" w:hAnsi="Calibri" w:cs="Calibri"/>
          <w:sz w:val="20"/>
          <w:szCs w:val="20"/>
        </w:rPr>
        <w:t xml:space="preserve">het </w:t>
      </w:r>
      <w:r w:rsidR="00B415F8" w:rsidRPr="008D070F">
        <w:rPr>
          <w:rFonts w:ascii="Calibri" w:hAnsi="Calibri" w:cs="Calibri"/>
          <w:sz w:val="20"/>
          <w:szCs w:val="20"/>
        </w:rPr>
        <w:t>schip</w:t>
      </w:r>
      <w:r w:rsidR="00EE55CC" w:rsidRPr="008D070F">
        <w:rPr>
          <w:rFonts w:ascii="Calibri" w:hAnsi="Calibri" w:cs="Calibri"/>
          <w:sz w:val="20"/>
          <w:szCs w:val="20"/>
        </w:rPr>
        <w:t xml:space="preserve">”. Het gedeelde uitgangspunt is: GEEN MENS SLAAPT OF ZWERFT </w:t>
      </w:r>
    </w:p>
    <w:p w:rsidR="00EE55CC" w:rsidRPr="008D070F" w:rsidRDefault="00EE55CC" w:rsidP="00B415F8">
      <w:pPr>
        <w:spacing w:after="0" w:line="240" w:lineRule="auto"/>
        <w:rPr>
          <w:rFonts w:ascii="Calibri" w:hAnsi="Calibri" w:cs="Calibri"/>
          <w:sz w:val="20"/>
          <w:szCs w:val="20"/>
        </w:rPr>
      </w:pPr>
      <w:r w:rsidRPr="008D070F">
        <w:rPr>
          <w:rFonts w:ascii="Calibri" w:hAnsi="Calibri" w:cs="Calibri"/>
          <w:sz w:val="20"/>
          <w:szCs w:val="20"/>
        </w:rPr>
        <w:t>‘S</w:t>
      </w:r>
      <w:r w:rsidR="003E5380" w:rsidRPr="008D070F">
        <w:rPr>
          <w:rFonts w:ascii="Calibri" w:hAnsi="Calibri" w:cs="Calibri"/>
          <w:sz w:val="20"/>
          <w:szCs w:val="20"/>
        </w:rPr>
        <w:t xml:space="preserve"> </w:t>
      </w:r>
      <w:r w:rsidRPr="008D070F">
        <w:rPr>
          <w:rFonts w:ascii="Calibri" w:hAnsi="Calibri" w:cs="Calibri"/>
          <w:sz w:val="20"/>
          <w:szCs w:val="20"/>
        </w:rPr>
        <w:t>NACHTS OP STRAAT.</w:t>
      </w:r>
      <w:r w:rsidR="004208EB">
        <w:rPr>
          <w:rFonts w:ascii="Calibri" w:hAnsi="Calibri" w:cs="Calibri"/>
          <w:sz w:val="20"/>
          <w:szCs w:val="20"/>
        </w:rPr>
        <w:t xml:space="preserve"> </w:t>
      </w:r>
      <w:r w:rsidRPr="008D070F">
        <w:rPr>
          <w:rFonts w:ascii="Calibri" w:hAnsi="Calibri" w:cs="Calibri"/>
          <w:sz w:val="20"/>
          <w:szCs w:val="20"/>
        </w:rPr>
        <w:t xml:space="preserve">Maar dit wordt niet waargemaakt. Er is een </w:t>
      </w:r>
      <w:r w:rsidR="00B415F8" w:rsidRPr="008D070F">
        <w:rPr>
          <w:rFonts w:ascii="Calibri" w:hAnsi="Calibri" w:cs="Calibri"/>
          <w:sz w:val="20"/>
          <w:szCs w:val="20"/>
        </w:rPr>
        <w:t>wachtlijst</w:t>
      </w:r>
      <w:r w:rsidR="003E5380" w:rsidRPr="008D070F">
        <w:rPr>
          <w:rFonts w:ascii="Calibri" w:hAnsi="Calibri" w:cs="Calibri"/>
          <w:sz w:val="20"/>
          <w:szCs w:val="20"/>
        </w:rPr>
        <w:t>. B</w:t>
      </w:r>
      <w:r w:rsidRPr="008D070F">
        <w:rPr>
          <w:rFonts w:ascii="Calibri" w:hAnsi="Calibri" w:cs="Calibri"/>
          <w:sz w:val="20"/>
          <w:szCs w:val="20"/>
        </w:rPr>
        <w:t xml:space="preserve">ij </w:t>
      </w:r>
      <w:r w:rsidR="00B415F8" w:rsidRPr="008D070F">
        <w:rPr>
          <w:rFonts w:ascii="Calibri" w:hAnsi="Calibri" w:cs="Calibri"/>
          <w:sz w:val="20"/>
          <w:szCs w:val="20"/>
        </w:rPr>
        <w:t>incidentele</w:t>
      </w:r>
      <w:r w:rsidRPr="008D070F">
        <w:rPr>
          <w:rFonts w:ascii="Calibri" w:hAnsi="Calibri" w:cs="Calibri"/>
          <w:sz w:val="20"/>
          <w:szCs w:val="20"/>
        </w:rPr>
        <w:t xml:space="preserve"> schorsing is er geen </w:t>
      </w:r>
      <w:r w:rsidR="003E5380" w:rsidRPr="008D070F">
        <w:rPr>
          <w:rFonts w:ascii="Calibri" w:hAnsi="Calibri" w:cs="Calibri"/>
          <w:sz w:val="20"/>
          <w:szCs w:val="20"/>
        </w:rPr>
        <w:t>alternatief.</w:t>
      </w:r>
      <w:r w:rsidR="00B415F8" w:rsidRPr="008D070F">
        <w:rPr>
          <w:rFonts w:ascii="Calibri" w:hAnsi="Calibri" w:cs="Calibri"/>
          <w:sz w:val="20"/>
          <w:szCs w:val="20"/>
        </w:rPr>
        <w:t xml:space="preserve"> </w:t>
      </w:r>
      <w:r w:rsidR="003E5380" w:rsidRPr="008D070F">
        <w:rPr>
          <w:rFonts w:ascii="Calibri" w:hAnsi="Calibri" w:cs="Calibri"/>
          <w:sz w:val="20"/>
          <w:szCs w:val="20"/>
        </w:rPr>
        <w:t>V</w:t>
      </w:r>
      <w:r w:rsidRPr="008D070F">
        <w:rPr>
          <w:rFonts w:ascii="Calibri" w:hAnsi="Calibri" w:cs="Calibri"/>
          <w:sz w:val="20"/>
          <w:szCs w:val="20"/>
        </w:rPr>
        <w:t xml:space="preserve">oor mensen met grote psychische problemen is er geen adequate opvang. Veel </w:t>
      </w:r>
      <w:r w:rsidR="00B415F8" w:rsidRPr="008D070F">
        <w:rPr>
          <w:rFonts w:ascii="Calibri" w:hAnsi="Calibri" w:cs="Calibri"/>
          <w:sz w:val="20"/>
          <w:szCs w:val="20"/>
        </w:rPr>
        <w:t>ongedocumenteerden</w:t>
      </w:r>
      <w:r w:rsidRPr="008D070F">
        <w:rPr>
          <w:rFonts w:ascii="Calibri" w:hAnsi="Calibri" w:cs="Calibri"/>
          <w:sz w:val="20"/>
          <w:szCs w:val="20"/>
        </w:rPr>
        <w:t xml:space="preserve"> verblijven nog als gast bij particulieren in</w:t>
      </w:r>
      <w:r w:rsidR="003E5380" w:rsidRPr="008D070F">
        <w:rPr>
          <w:rFonts w:ascii="Calibri" w:hAnsi="Calibri" w:cs="Calibri"/>
          <w:sz w:val="20"/>
          <w:szCs w:val="20"/>
        </w:rPr>
        <w:t xml:space="preserve"> </w:t>
      </w:r>
      <w:r w:rsidRPr="008D070F">
        <w:rPr>
          <w:rFonts w:ascii="Calibri" w:hAnsi="Calibri" w:cs="Calibri"/>
          <w:sz w:val="20"/>
          <w:szCs w:val="20"/>
        </w:rPr>
        <w:t>een onzekere toekomst</w:t>
      </w:r>
      <w:r w:rsidR="003E5380" w:rsidRPr="008D070F">
        <w:rPr>
          <w:rFonts w:ascii="Calibri" w:hAnsi="Calibri" w:cs="Calibri"/>
          <w:sz w:val="20"/>
          <w:szCs w:val="20"/>
        </w:rPr>
        <w:t>.</w:t>
      </w:r>
      <w:r w:rsidR="004208EB">
        <w:rPr>
          <w:rFonts w:ascii="Calibri" w:hAnsi="Calibri" w:cs="Calibri"/>
          <w:sz w:val="20"/>
          <w:szCs w:val="20"/>
        </w:rPr>
        <w:br/>
      </w:r>
    </w:p>
    <w:p w:rsidR="00EE55CC" w:rsidRPr="008D070F" w:rsidRDefault="00EE55CC" w:rsidP="00B415F8">
      <w:pPr>
        <w:spacing w:after="0" w:line="240" w:lineRule="auto"/>
        <w:rPr>
          <w:rFonts w:ascii="Calibri" w:hAnsi="Calibri" w:cs="Calibri"/>
          <w:sz w:val="20"/>
          <w:szCs w:val="20"/>
        </w:rPr>
      </w:pPr>
      <w:r w:rsidRPr="008D070F">
        <w:rPr>
          <w:rFonts w:ascii="Calibri" w:hAnsi="Calibri" w:cs="Calibri"/>
          <w:sz w:val="20"/>
          <w:szCs w:val="20"/>
        </w:rPr>
        <w:t xml:space="preserve">De </w:t>
      </w:r>
      <w:r w:rsidR="00B415F8" w:rsidRPr="008D070F">
        <w:rPr>
          <w:rFonts w:ascii="Calibri" w:hAnsi="Calibri" w:cs="Calibri"/>
          <w:sz w:val="20"/>
          <w:szCs w:val="20"/>
        </w:rPr>
        <w:t>ondertekenaars</w:t>
      </w:r>
      <w:r w:rsidRPr="008D070F">
        <w:rPr>
          <w:rFonts w:ascii="Calibri" w:hAnsi="Calibri" w:cs="Calibri"/>
          <w:sz w:val="20"/>
          <w:szCs w:val="20"/>
        </w:rPr>
        <w:t xml:space="preserve"> van dit Manifest vinden bovendien de </w:t>
      </w:r>
      <w:r w:rsidR="00E4106B" w:rsidRPr="008D070F">
        <w:rPr>
          <w:rFonts w:ascii="Calibri" w:hAnsi="Calibri" w:cs="Calibri"/>
          <w:sz w:val="20"/>
          <w:szCs w:val="20"/>
        </w:rPr>
        <w:t>huidi</w:t>
      </w:r>
      <w:r w:rsidR="008D070F" w:rsidRPr="008D070F">
        <w:rPr>
          <w:rFonts w:ascii="Calibri" w:hAnsi="Calibri" w:cs="Calibri"/>
          <w:sz w:val="20"/>
          <w:szCs w:val="20"/>
        </w:rPr>
        <w:t>ge bed/bad/brood-</w:t>
      </w:r>
      <w:r w:rsidR="00E4106B" w:rsidRPr="008D070F">
        <w:rPr>
          <w:rFonts w:ascii="Calibri" w:hAnsi="Calibri" w:cs="Calibri"/>
          <w:sz w:val="20"/>
          <w:szCs w:val="20"/>
        </w:rPr>
        <w:t>regeling minimaal.</w:t>
      </w:r>
    </w:p>
    <w:p w:rsidR="00E4106B" w:rsidRPr="008D070F" w:rsidRDefault="00E4106B" w:rsidP="00B415F8">
      <w:pPr>
        <w:spacing w:after="0" w:line="240" w:lineRule="auto"/>
        <w:rPr>
          <w:rFonts w:ascii="Calibri" w:hAnsi="Calibri" w:cs="Calibri"/>
          <w:sz w:val="20"/>
          <w:szCs w:val="20"/>
        </w:rPr>
      </w:pPr>
      <w:r w:rsidRPr="008D070F">
        <w:rPr>
          <w:rFonts w:ascii="Calibri" w:hAnsi="Calibri" w:cs="Calibri"/>
          <w:sz w:val="20"/>
          <w:szCs w:val="20"/>
        </w:rPr>
        <w:t xml:space="preserve">Het </w:t>
      </w:r>
      <w:r w:rsidR="00B415F8" w:rsidRPr="008D070F">
        <w:rPr>
          <w:rFonts w:ascii="Calibri" w:hAnsi="Calibri" w:cs="Calibri"/>
          <w:sz w:val="20"/>
          <w:szCs w:val="20"/>
        </w:rPr>
        <w:t>vertrekpunt</w:t>
      </w:r>
      <w:r w:rsidRPr="008D070F">
        <w:rPr>
          <w:rFonts w:ascii="Calibri" w:hAnsi="Calibri" w:cs="Calibri"/>
          <w:sz w:val="20"/>
          <w:szCs w:val="20"/>
        </w:rPr>
        <w:t xml:space="preserve"> van de mensenrechtenverdragen waaraan de </w:t>
      </w:r>
      <w:r w:rsidR="00B415F8" w:rsidRPr="008D070F">
        <w:rPr>
          <w:rFonts w:ascii="Calibri" w:hAnsi="Calibri" w:cs="Calibri"/>
          <w:sz w:val="20"/>
          <w:szCs w:val="20"/>
        </w:rPr>
        <w:t>Nederlandse</w:t>
      </w:r>
      <w:r w:rsidRPr="008D070F">
        <w:rPr>
          <w:rFonts w:ascii="Calibri" w:hAnsi="Calibri" w:cs="Calibri"/>
          <w:sz w:val="20"/>
          <w:szCs w:val="20"/>
        </w:rPr>
        <w:t xml:space="preserve"> overheid zich heeft </w:t>
      </w:r>
      <w:r w:rsidR="00B415F8" w:rsidRPr="008D070F">
        <w:rPr>
          <w:rFonts w:ascii="Calibri" w:hAnsi="Calibri" w:cs="Calibri"/>
          <w:sz w:val="20"/>
          <w:szCs w:val="20"/>
        </w:rPr>
        <w:t>gecommitteerd</w:t>
      </w:r>
      <w:r w:rsidRPr="008D070F">
        <w:rPr>
          <w:rFonts w:ascii="Calibri" w:hAnsi="Calibri" w:cs="Calibri"/>
          <w:sz w:val="20"/>
          <w:szCs w:val="20"/>
        </w:rPr>
        <w:t xml:space="preserve"> is het beschermen van de menselijke </w:t>
      </w:r>
      <w:r w:rsidR="00B415F8" w:rsidRPr="008D070F">
        <w:rPr>
          <w:rFonts w:ascii="Calibri" w:hAnsi="Calibri" w:cs="Calibri"/>
          <w:sz w:val="20"/>
          <w:szCs w:val="20"/>
        </w:rPr>
        <w:t>waardigheid</w:t>
      </w:r>
      <w:r w:rsidR="00E605A2">
        <w:rPr>
          <w:rFonts w:ascii="Calibri" w:hAnsi="Calibri" w:cs="Calibri"/>
          <w:sz w:val="20"/>
          <w:szCs w:val="20"/>
        </w:rPr>
        <w:t xml:space="preserve">. </w:t>
      </w:r>
      <w:r w:rsidRPr="008D070F">
        <w:rPr>
          <w:rFonts w:ascii="Calibri" w:hAnsi="Calibri" w:cs="Calibri"/>
          <w:sz w:val="20"/>
          <w:szCs w:val="20"/>
        </w:rPr>
        <w:t>Wij pleiten daarom voor een sluitende en waardige opvang voor alle u</w:t>
      </w:r>
      <w:r w:rsidR="008D070F" w:rsidRPr="008D070F">
        <w:rPr>
          <w:rFonts w:ascii="Calibri" w:hAnsi="Calibri" w:cs="Calibri"/>
          <w:sz w:val="20"/>
          <w:szCs w:val="20"/>
        </w:rPr>
        <w:t>itgeprocedeerde vluchtelingen i</w:t>
      </w:r>
      <w:r w:rsidRPr="008D070F">
        <w:rPr>
          <w:rFonts w:ascii="Calibri" w:hAnsi="Calibri" w:cs="Calibri"/>
          <w:sz w:val="20"/>
          <w:szCs w:val="20"/>
        </w:rPr>
        <w:t>n de stad Nijmegen.</w:t>
      </w:r>
      <w:r w:rsidR="00E605A2">
        <w:rPr>
          <w:rFonts w:ascii="Calibri" w:hAnsi="Calibri" w:cs="Calibri"/>
          <w:sz w:val="20"/>
          <w:szCs w:val="20"/>
        </w:rPr>
        <w:br/>
      </w:r>
    </w:p>
    <w:p w:rsidR="00E4106B" w:rsidRPr="008D070F" w:rsidRDefault="00B415F8" w:rsidP="00B415F8">
      <w:pPr>
        <w:spacing w:after="0" w:line="240" w:lineRule="auto"/>
        <w:rPr>
          <w:rFonts w:ascii="Calibri" w:hAnsi="Calibri" w:cs="Calibri"/>
          <w:sz w:val="20"/>
          <w:szCs w:val="20"/>
        </w:rPr>
      </w:pPr>
      <w:r w:rsidRPr="008D070F">
        <w:rPr>
          <w:rFonts w:ascii="Calibri" w:hAnsi="Calibri" w:cs="Calibri"/>
          <w:sz w:val="20"/>
          <w:szCs w:val="20"/>
        </w:rPr>
        <w:t>Een dergelijk goede opvang behelst onzes inziens:</w:t>
      </w:r>
    </w:p>
    <w:p w:rsidR="00E4106B" w:rsidRPr="008D070F" w:rsidRDefault="009551BF" w:rsidP="00B415F8">
      <w:pPr>
        <w:pStyle w:val="ListParagraph"/>
        <w:numPr>
          <w:ilvl w:val="0"/>
          <w:numId w:val="1"/>
        </w:numPr>
        <w:spacing w:after="0" w:line="240" w:lineRule="auto"/>
        <w:rPr>
          <w:rFonts w:ascii="Calibri" w:hAnsi="Calibri" w:cs="Calibri"/>
          <w:sz w:val="20"/>
          <w:szCs w:val="20"/>
        </w:rPr>
      </w:pPr>
      <w:r>
        <w:rPr>
          <w:rFonts w:ascii="Calibri" w:hAnsi="Calibri" w:cs="Calibri"/>
          <w:sz w:val="20"/>
          <w:szCs w:val="20"/>
        </w:rPr>
        <w:t>v</w:t>
      </w:r>
      <w:r w:rsidR="00B415F8" w:rsidRPr="008D070F">
        <w:rPr>
          <w:rFonts w:ascii="Calibri" w:hAnsi="Calibri" w:cs="Calibri"/>
          <w:sz w:val="20"/>
          <w:szCs w:val="20"/>
        </w:rPr>
        <w:t>oedsel, kleding en onderdak in een 24</w:t>
      </w:r>
      <w:r w:rsidR="008D070F" w:rsidRPr="008D070F">
        <w:rPr>
          <w:rFonts w:ascii="Calibri" w:hAnsi="Calibri" w:cs="Calibri"/>
          <w:sz w:val="20"/>
          <w:szCs w:val="20"/>
        </w:rPr>
        <w:t>-</w:t>
      </w:r>
      <w:r w:rsidR="00B415F8" w:rsidRPr="008D070F">
        <w:rPr>
          <w:rFonts w:ascii="Calibri" w:hAnsi="Calibri" w:cs="Calibri"/>
          <w:sz w:val="20"/>
          <w:szCs w:val="20"/>
        </w:rPr>
        <w:t>uurs</w:t>
      </w:r>
      <w:r w:rsidR="008D070F" w:rsidRPr="008D070F">
        <w:rPr>
          <w:rFonts w:ascii="Calibri" w:hAnsi="Calibri" w:cs="Calibri"/>
          <w:sz w:val="20"/>
          <w:szCs w:val="20"/>
        </w:rPr>
        <w:t>-</w:t>
      </w:r>
      <w:r w:rsidR="00B415F8" w:rsidRPr="008D070F">
        <w:rPr>
          <w:rFonts w:ascii="Calibri" w:hAnsi="Calibri" w:cs="Calibri"/>
          <w:sz w:val="20"/>
          <w:szCs w:val="20"/>
        </w:rPr>
        <w:t>opvang</w:t>
      </w:r>
      <w:r w:rsidR="008D070F" w:rsidRPr="008D070F">
        <w:rPr>
          <w:rFonts w:ascii="Calibri" w:hAnsi="Calibri" w:cs="Calibri"/>
          <w:sz w:val="20"/>
          <w:szCs w:val="20"/>
        </w:rPr>
        <w:t>,</w:t>
      </w:r>
    </w:p>
    <w:p w:rsidR="003E5380" w:rsidRPr="008D070F" w:rsidRDefault="008D070F" w:rsidP="00B415F8">
      <w:pPr>
        <w:pStyle w:val="ListParagraph"/>
        <w:numPr>
          <w:ilvl w:val="0"/>
          <w:numId w:val="1"/>
        </w:numPr>
        <w:spacing w:after="0" w:line="240" w:lineRule="auto"/>
        <w:rPr>
          <w:rFonts w:ascii="Calibri" w:hAnsi="Calibri" w:cs="Calibri"/>
          <w:sz w:val="20"/>
          <w:szCs w:val="20"/>
        </w:rPr>
      </w:pPr>
      <w:r w:rsidRPr="008D070F">
        <w:rPr>
          <w:rFonts w:ascii="Calibri" w:hAnsi="Calibri" w:cs="Calibri"/>
          <w:sz w:val="20"/>
          <w:szCs w:val="20"/>
        </w:rPr>
        <w:t>zinvolle dagbesteding,</w:t>
      </w:r>
    </w:p>
    <w:p w:rsidR="00E4106B" w:rsidRPr="008D070F" w:rsidRDefault="008D070F" w:rsidP="00B415F8">
      <w:pPr>
        <w:pStyle w:val="ListParagraph"/>
        <w:numPr>
          <w:ilvl w:val="0"/>
          <w:numId w:val="1"/>
        </w:numPr>
        <w:spacing w:after="0" w:line="240" w:lineRule="auto"/>
        <w:rPr>
          <w:rFonts w:ascii="Calibri" w:hAnsi="Calibri" w:cs="Calibri"/>
          <w:sz w:val="20"/>
          <w:szCs w:val="20"/>
        </w:rPr>
      </w:pPr>
      <w:r w:rsidRPr="008D070F">
        <w:rPr>
          <w:rFonts w:ascii="Calibri" w:hAnsi="Calibri" w:cs="Calibri"/>
          <w:sz w:val="20"/>
          <w:szCs w:val="20"/>
        </w:rPr>
        <w:t>b</w:t>
      </w:r>
      <w:r w:rsidR="00B415F8" w:rsidRPr="008D070F">
        <w:rPr>
          <w:rFonts w:ascii="Calibri" w:hAnsi="Calibri" w:cs="Calibri"/>
          <w:sz w:val="20"/>
          <w:szCs w:val="20"/>
        </w:rPr>
        <w:t>egeleiding op maat waaronder maatschappelijke, medisch</w:t>
      </w:r>
      <w:r w:rsidRPr="008D070F">
        <w:rPr>
          <w:rFonts w:ascii="Calibri" w:hAnsi="Calibri" w:cs="Calibri"/>
          <w:sz w:val="20"/>
          <w:szCs w:val="20"/>
        </w:rPr>
        <w:t>e</w:t>
      </w:r>
      <w:r w:rsidR="00B415F8" w:rsidRPr="008D070F">
        <w:rPr>
          <w:rFonts w:ascii="Calibri" w:hAnsi="Calibri" w:cs="Calibri"/>
          <w:sz w:val="20"/>
          <w:szCs w:val="20"/>
        </w:rPr>
        <w:t xml:space="preserve"> en juridische begeleiding</w:t>
      </w:r>
      <w:r w:rsidR="003E5380" w:rsidRPr="008D070F">
        <w:rPr>
          <w:rFonts w:ascii="Calibri" w:hAnsi="Calibri" w:cs="Calibri"/>
          <w:sz w:val="20"/>
          <w:szCs w:val="20"/>
        </w:rPr>
        <w:t>,</w:t>
      </w:r>
    </w:p>
    <w:p w:rsidR="00E4106B" w:rsidRPr="008D070F" w:rsidRDefault="008D070F" w:rsidP="00B415F8">
      <w:pPr>
        <w:pStyle w:val="ListParagraph"/>
        <w:numPr>
          <w:ilvl w:val="0"/>
          <w:numId w:val="1"/>
        </w:numPr>
        <w:spacing w:after="0" w:line="240" w:lineRule="auto"/>
        <w:rPr>
          <w:rFonts w:ascii="Calibri" w:hAnsi="Calibri" w:cs="Calibri"/>
          <w:sz w:val="20"/>
          <w:szCs w:val="20"/>
        </w:rPr>
      </w:pPr>
      <w:r w:rsidRPr="008D070F">
        <w:rPr>
          <w:rFonts w:ascii="Calibri" w:hAnsi="Calibri" w:cs="Calibri"/>
          <w:sz w:val="20"/>
          <w:szCs w:val="20"/>
        </w:rPr>
        <w:t>p</w:t>
      </w:r>
      <w:r w:rsidR="00E4106B" w:rsidRPr="008D070F">
        <w:rPr>
          <w:rFonts w:ascii="Calibri" w:hAnsi="Calibri" w:cs="Calibri"/>
          <w:sz w:val="20"/>
          <w:szCs w:val="20"/>
        </w:rPr>
        <w:t xml:space="preserve">assende </w:t>
      </w:r>
      <w:r w:rsidR="00B415F8" w:rsidRPr="008D070F">
        <w:rPr>
          <w:rFonts w:ascii="Calibri" w:hAnsi="Calibri" w:cs="Calibri"/>
          <w:sz w:val="20"/>
          <w:szCs w:val="20"/>
        </w:rPr>
        <w:t>voorzieningen</w:t>
      </w:r>
      <w:r w:rsidR="00E4106B" w:rsidRPr="008D070F">
        <w:rPr>
          <w:rFonts w:ascii="Calibri" w:hAnsi="Calibri" w:cs="Calibri"/>
          <w:sz w:val="20"/>
          <w:szCs w:val="20"/>
        </w:rPr>
        <w:t xml:space="preserve"> voor ouderen en medisch </w:t>
      </w:r>
      <w:r w:rsidR="00B415F8" w:rsidRPr="008D070F">
        <w:rPr>
          <w:rFonts w:ascii="Calibri" w:hAnsi="Calibri" w:cs="Calibri"/>
          <w:sz w:val="20"/>
          <w:szCs w:val="20"/>
        </w:rPr>
        <w:t>kwetsbare</w:t>
      </w:r>
      <w:r w:rsidR="00E4106B" w:rsidRPr="008D070F">
        <w:rPr>
          <w:rFonts w:ascii="Calibri" w:hAnsi="Calibri" w:cs="Calibri"/>
          <w:sz w:val="20"/>
          <w:szCs w:val="20"/>
        </w:rPr>
        <w:t xml:space="preserve"> </w:t>
      </w:r>
      <w:r w:rsidR="00B415F8" w:rsidRPr="008D070F">
        <w:rPr>
          <w:rFonts w:ascii="Calibri" w:hAnsi="Calibri" w:cs="Calibri"/>
          <w:sz w:val="20"/>
          <w:szCs w:val="20"/>
        </w:rPr>
        <w:t>mensen</w:t>
      </w:r>
      <w:r w:rsidR="00E4106B" w:rsidRPr="008D070F">
        <w:rPr>
          <w:rFonts w:ascii="Calibri" w:hAnsi="Calibri" w:cs="Calibri"/>
          <w:sz w:val="20"/>
          <w:szCs w:val="20"/>
        </w:rPr>
        <w:t>,</w:t>
      </w:r>
    </w:p>
    <w:p w:rsidR="00E4106B" w:rsidRPr="008D070F" w:rsidRDefault="008D070F" w:rsidP="00B415F8">
      <w:pPr>
        <w:pStyle w:val="ListParagraph"/>
        <w:numPr>
          <w:ilvl w:val="0"/>
          <w:numId w:val="1"/>
        </w:numPr>
        <w:spacing w:after="0" w:line="240" w:lineRule="auto"/>
        <w:rPr>
          <w:rFonts w:ascii="Calibri" w:hAnsi="Calibri" w:cs="Calibri"/>
          <w:sz w:val="20"/>
          <w:szCs w:val="20"/>
        </w:rPr>
      </w:pPr>
      <w:r w:rsidRPr="008D070F">
        <w:rPr>
          <w:rFonts w:ascii="Calibri" w:hAnsi="Calibri" w:cs="Calibri"/>
          <w:sz w:val="20"/>
          <w:szCs w:val="20"/>
        </w:rPr>
        <w:t>d</w:t>
      </w:r>
      <w:r w:rsidR="00E4106B" w:rsidRPr="008D070F">
        <w:rPr>
          <w:rFonts w:ascii="Calibri" w:hAnsi="Calibri" w:cs="Calibri"/>
          <w:sz w:val="20"/>
          <w:szCs w:val="20"/>
        </w:rPr>
        <w:t>e mogelijkheid om een opleiding te volgen</w:t>
      </w:r>
      <w:r w:rsidR="003E5380" w:rsidRPr="008D070F">
        <w:rPr>
          <w:rFonts w:ascii="Calibri" w:hAnsi="Calibri" w:cs="Calibri"/>
          <w:sz w:val="20"/>
          <w:szCs w:val="20"/>
        </w:rPr>
        <w:t>,</w:t>
      </w:r>
    </w:p>
    <w:p w:rsidR="00E4106B" w:rsidRPr="008D070F" w:rsidRDefault="008D070F" w:rsidP="00B415F8">
      <w:pPr>
        <w:pStyle w:val="ListParagraph"/>
        <w:numPr>
          <w:ilvl w:val="0"/>
          <w:numId w:val="1"/>
        </w:numPr>
        <w:spacing w:after="0" w:line="240" w:lineRule="auto"/>
        <w:rPr>
          <w:rFonts w:ascii="Calibri" w:hAnsi="Calibri" w:cs="Calibri"/>
          <w:sz w:val="20"/>
          <w:szCs w:val="20"/>
        </w:rPr>
      </w:pPr>
      <w:r w:rsidRPr="008D070F">
        <w:rPr>
          <w:rFonts w:ascii="Calibri" w:hAnsi="Calibri" w:cs="Calibri"/>
          <w:sz w:val="20"/>
          <w:szCs w:val="20"/>
        </w:rPr>
        <w:t>e</w:t>
      </w:r>
      <w:r w:rsidR="00E4106B" w:rsidRPr="008D070F">
        <w:rPr>
          <w:rFonts w:ascii="Calibri" w:hAnsi="Calibri" w:cs="Calibri"/>
          <w:sz w:val="20"/>
          <w:szCs w:val="20"/>
        </w:rPr>
        <w:t xml:space="preserve">en passend leefgeld en vergoeding van </w:t>
      </w:r>
      <w:r w:rsidR="00B415F8" w:rsidRPr="008D070F">
        <w:rPr>
          <w:rFonts w:ascii="Calibri" w:hAnsi="Calibri" w:cs="Calibri"/>
          <w:sz w:val="20"/>
          <w:szCs w:val="20"/>
        </w:rPr>
        <w:t>noodzakelijke</w:t>
      </w:r>
      <w:r w:rsidR="00E4106B" w:rsidRPr="008D070F">
        <w:rPr>
          <w:rFonts w:ascii="Calibri" w:hAnsi="Calibri" w:cs="Calibri"/>
          <w:sz w:val="20"/>
          <w:szCs w:val="20"/>
        </w:rPr>
        <w:t xml:space="preserve"> </w:t>
      </w:r>
      <w:r w:rsidR="00B415F8" w:rsidRPr="008D070F">
        <w:rPr>
          <w:rFonts w:ascii="Calibri" w:hAnsi="Calibri" w:cs="Calibri"/>
          <w:sz w:val="20"/>
          <w:szCs w:val="20"/>
        </w:rPr>
        <w:t>reiskosten</w:t>
      </w:r>
      <w:r w:rsidR="003E5380" w:rsidRPr="008D070F">
        <w:rPr>
          <w:rFonts w:ascii="Calibri" w:hAnsi="Calibri" w:cs="Calibri"/>
          <w:sz w:val="20"/>
          <w:szCs w:val="20"/>
        </w:rPr>
        <w:t>.</w:t>
      </w:r>
    </w:p>
    <w:p w:rsidR="003E5380" w:rsidRPr="008D070F" w:rsidRDefault="003E5380" w:rsidP="003E5380">
      <w:pPr>
        <w:pStyle w:val="ListParagraph"/>
        <w:spacing w:after="0" w:line="240" w:lineRule="auto"/>
        <w:rPr>
          <w:rFonts w:ascii="Calibri" w:hAnsi="Calibri" w:cs="Calibri"/>
          <w:sz w:val="20"/>
          <w:szCs w:val="20"/>
        </w:rPr>
      </w:pPr>
    </w:p>
    <w:p w:rsidR="008D070F" w:rsidRDefault="003E5380" w:rsidP="00B415F8">
      <w:pPr>
        <w:spacing w:after="0" w:line="240" w:lineRule="auto"/>
        <w:rPr>
          <w:rFonts w:ascii="Calibri" w:hAnsi="Calibri" w:cs="Calibri"/>
          <w:sz w:val="20"/>
          <w:szCs w:val="20"/>
        </w:rPr>
      </w:pPr>
      <w:r w:rsidRPr="008D070F">
        <w:rPr>
          <w:rFonts w:ascii="Calibri" w:hAnsi="Calibri" w:cs="Calibri"/>
          <w:sz w:val="20"/>
          <w:szCs w:val="20"/>
        </w:rPr>
        <w:t>Op dit moment is het toekomstig</w:t>
      </w:r>
      <w:r w:rsidR="009551BF">
        <w:rPr>
          <w:rFonts w:ascii="Calibri" w:hAnsi="Calibri" w:cs="Calibri"/>
          <w:sz w:val="20"/>
          <w:szCs w:val="20"/>
        </w:rPr>
        <w:t>e</w:t>
      </w:r>
      <w:r w:rsidRPr="008D070F">
        <w:rPr>
          <w:rFonts w:ascii="Calibri" w:hAnsi="Calibri" w:cs="Calibri"/>
          <w:sz w:val="20"/>
          <w:szCs w:val="20"/>
        </w:rPr>
        <w:t xml:space="preserve"> beleid jegens ongedocumenteerden onzeker wegens landelijke ontwikkel</w:t>
      </w:r>
      <w:r w:rsidR="008D070F" w:rsidRPr="008D070F">
        <w:rPr>
          <w:rFonts w:ascii="Calibri" w:hAnsi="Calibri" w:cs="Calibri"/>
          <w:sz w:val="20"/>
          <w:szCs w:val="20"/>
        </w:rPr>
        <w:t>ing</w:t>
      </w:r>
      <w:r w:rsidR="003F41B4">
        <w:rPr>
          <w:rFonts w:ascii="Calibri" w:hAnsi="Calibri" w:cs="Calibri"/>
          <w:sz w:val="20"/>
          <w:szCs w:val="20"/>
        </w:rPr>
        <w:t>en. W</w:t>
      </w:r>
      <w:r w:rsidRPr="008D070F">
        <w:rPr>
          <w:rFonts w:ascii="Calibri" w:hAnsi="Calibri" w:cs="Calibri"/>
          <w:sz w:val="20"/>
          <w:szCs w:val="20"/>
        </w:rPr>
        <w:t>ij roepen het Nijmeegse gemeentebestuur op haar beleid in bovenstaande conform de letter en de geest van het Europees Sociaal Handvest en met name van de artikelen 13 en 31 uit te voeren.</w:t>
      </w:r>
      <w:r w:rsidR="00E605A2">
        <w:rPr>
          <w:rFonts w:ascii="Calibri" w:hAnsi="Calibri" w:cs="Calibri"/>
          <w:sz w:val="20"/>
          <w:szCs w:val="20"/>
        </w:rPr>
        <w:br/>
      </w:r>
      <w:r w:rsidR="00E605A2">
        <w:rPr>
          <w:rFonts w:ascii="Calibri" w:hAnsi="Calibri" w:cs="Calibri"/>
          <w:sz w:val="20"/>
          <w:szCs w:val="20"/>
        </w:rPr>
        <w:br/>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706"/>
        <w:gridCol w:w="4043"/>
      </w:tblGrid>
      <w:tr w:rsidR="00037256" w:rsidRPr="008D070F" w:rsidTr="00037256">
        <w:tc>
          <w:tcPr>
            <w:tcW w:w="3594" w:type="dxa"/>
          </w:tcPr>
          <w:p w:rsidR="00037256" w:rsidRPr="008D070F" w:rsidRDefault="00037256" w:rsidP="00B415F8">
            <w:pPr>
              <w:rPr>
                <w:rFonts w:ascii="Calibri" w:hAnsi="Calibri" w:cs="Calibri"/>
                <w:sz w:val="20"/>
                <w:szCs w:val="20"/>
              </w:rPr>
            </w:pPr>
            <w:r w:rsidRPr="0044782B">
              <w:rPr>
                <w:noProof/>
                <w:lang w:eastAsia="nl-NL"/>
              </w:rPr>
              <w:drawing>
                <wp:inline distT="0" distB="0" distL="0" distR="0">
                  <wp:extent cx="1019175" cy="441643"/>
                  <wp:effectExtent l="0" t="0" r="0" b="0"/>
                  <wp:docPr id="1" name="Afbeelding 1" descr="Logo SNOV Bed-Bad-Brood Nijmegen">
                    <a:hlinkClick xmlns:a="http://schemas.openxmlformats.org/drawingml/2006/main" r:id="rId6" tooltip="&quot;Homepage en nieu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 descr="Logo SNOV Bed-Bad-Brood Nijmegen">
                            <a:hlinkClick r:id="rId6" tooltip="&quot;Homepage en nieuws&quo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9498" cy="446116"/>
                          </a:xfrm>
                          <a:prstGeom prst="rect">
                            <a:avLst/>
                          </a:prstGeom>
                          <a:noFill/>
                          <a:ln>
                            <a:noFill/>
                          </a:ln>
                        </pic:spPr>
                      </pic:pic>
                    </a:graphicData>
                  </a:graphic>
                </wp:inline>
              </w:drawing>
            </w:r>
          </w:p>
        </w:tc>
        <w:tc>
          <w:tcPr>
            <w:tcW w:w="2706" w:type="dxa"/>
          </w:tcPr>
          <w:p w:rsidR="00037256" w:rsidRPr="008D070F" w:rsidRDefault="00037256" w:rsidP="00B415F8">
            <w:pPr>
              <w:rPr>
                <w:rFonts w:ascii="Calibri" w:hAnsi="Calibri" w:cs="Calibri"/>
                <w:sz w:val="20"/>
                <w:szCs w:val="20"/>
              </w:rPr>
            </w:pPr>
            <w:r w:rsidRPr="003E4FCC">
              <w:rPr>
                <w:noProof/>
                <w:lang w:eastAsia="nl-NL"/>
              </w:rPr>
              <w:drawing>
                <wp:inline distT="0" distB="0" distL="0" distR="0">
                  <wp:extent cx="1571625" cy="533400"/>
                  <wp:effectExtent l="0" t="0" r="9525" b="0"/>
                  <wp:docPr id="2" name="Afbeelding 2" descr="Stichting Ga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hting Gast">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57474" b="-19318"/>
                          <a:stretch/>
                        </pic:blipFill>
                        <pic:spPr bwMode="auto">
                          <a:xfrm>
                            <a:off x="0" y="0"/>
                            <a:ext cx="1913105" cy="6492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043" w:type="dxa"/>
          </w:tcPr>
          <w:p w:rsidR="00037256" w:rsidRPr="008D070F" w:rsidRDefault="000A42E5" w:rsidP="00B415F8">
            <w:pPr>
              <w:rPr>
                <w:rFonts w:ascii="Calibri" w:hAnsi="Calibri" w:cs="Calibri"/>
                <w:sz w:val="20"/>
                <w:szCs w:val="20"/>
              </w:rPr>
            </w:pPr>
            <w:r>
              <w:rPr>
                <w:rFonts w:ascii="Calibri" w:hAnsi="Calibri" w:cs="Calibri"/>
                <w:noProof/>
                <w:sz w:val="20"/>
                <w:szCs w:val="20"/>
                <w:lang w:eastAsia="nl-NL"/>
              </w:rPr>
              <w:drawing>
                <wp:anchor distT="0" distB="0" distL="114300" distR="114300" simplePos="0" relativeHeight="251658240" behindDoc="0" locked="0" layoutInCell="1" allowOverlap="1">
                  <wp:simplePos x="4897755" y="7139940"/>
                  <wp:positionH relativeFrom="margin">
                    <wp:align>center</wp:align>
                  </wp:positionH>
                  <wp:positionV relativeFrom="margin">
                    <wp:align>center</wp:align>
                  </wp:positionV>
                  <wp:extent cx="1017905" cy="962025"/>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mZwartGroot-01 (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7905" cy="962025"/>
                          </a:xfrm>
                          <a:prstGeom prst="rect">
                            <a:avLst/>
                          </a:prstGeom>
                        </pic:spPr>
                      </pic:pic>
                    </a:graphicData>
                  </a:graphic>
                </wp:anchor>
              </w:drawing>
            </w:r>
          </w:p>
        </w:tc>
      </w:tr>
      <w:tr w:rsidR="00B415F8" w:rsidRPr="008D070F" w:rsidTr="00037256">
        <w:tc>
          <w:tcPr>
            <w:tcW w:w="3594" w:type="dxa"/>
          </w:tcPr>
          <w:p w:rsidR="00B415F8" w:rsidRPr="008D070F" w:rsidRDefault="00B415F8" w:rsidP="00B415F8">
            <w:pPr>
              <w:rPr>
                <w:rFonts w:ascii="Calibri" w:hAnsi="Calibri" w:cs="Calibri"/>
                <w:sz w:val="20"/>
                <w:szCs w:val="20"/>
              </w:rPr>
            </w:pPr>
            <w:r w:rsidRPr="008D070F">
              <w:rPr>
                <w:rFonts w:ascii="Calibri" w:hAnsi="Calibri" w:cs="Calibri"/>
                <w:sz w:val="20"/>
                <w:szCs w:val="20"/>
              </w:rPr>
              <w:t>Stichting Noopvang Vluchtelingen Nijmegen</w:t>
            </w:r>
          </w:p>
        </w:tc>
        <w:tc>
          <w:tcPr>
            <w:tcW w:w="2706" w:type="dxa"/>
          </w:tcPr>
          <w:p w:rsidR="00B415F8" w:rsidRPr="008D070F" w:rsidRDefault="00B415F8" w:rsidP="00B415F8">
            <w:pPr>
              <w:rPr>
                <w:rFonts w:ascii="Calibri" w:hAnsi="Calibri" w:cs="Calibri"/>
                <w:sz w:val="20"/>
                <w:szCs w:val="20"/>
              </w:rPr>
            </w:pPr>
            <w:r w:rsidRPr="008D070F">
              <w:rPr>
                <w:rFonts w:ascii="Calibri" w:hAnsi="Calibri" w:cs="Calibri"/>
                <w:sz w:val="20"/>
                <w:szCs w:val="20"/>
              </w:rPr>
              <w:t>Stichting Gast</w:t>
            </w:r>
          </w:p>
        </w:tc>
        <w:tc>
          <w:tcPr>
            <w:tcW w:w="4043" w:type="dxa"/>
          </w:tcPr>
          <w:p w:rsidR="00B415F8" w:rsidRDefault="000A42E5" w:rsidP="00B415F8">
            <w:pPr>
              <w:rPr>
                <w:rFonts w:ascii="Calibri" w:hAnsi="Calibri" w:cs="Calibri"/>
                <w:sz w:val="20"/>
                <w:szCs w:val="20"/>
              </w:rPr>
            </w:pPr>
            <w:r>
              <w:rPr>
                <w:rFonts w:ascii="Calibri" w:hAnsi="Calibri" w:cs="Calibri"/>
                <w:sz w:val="20"/>
                <w:szCs w:val="20"/>
              </w:rPr>
              <w:t>Stichting Wereldvrouwenhuis</w:t>
            </w:r>
          </w:p>
          <w:p w:rsidR="000A42E5" w:rsidRPr="008D070F" w:rsidRDefault="000A42E5" w:rsidP="00B415F8">
            <w:pPr>
              <w:rPr>
                <w:rFonts w:ascii="Calibri" w:hAnsi="Calibri" w:cs="Calibri"/>
                <w:sz w:val="20"/>
                <w:szCs w:val="20"/>
              </w:rPr>
            </w:pPr>
            <w:r>
              <w:rPr>
                <w:rFonts w:ascii="Calibri" w:hAnsi="Calibri" w:cs="Calibri"/>
                <w:sz w:val="20"/>
                <w:szCs w:val="20"/>
              </w:rPr>
              <w:t>Mariam van Nijmegen</w:t>
            </w:r>
          </w:p>
        </w:tc>
      </w:tr>
      <w:tr w:rsidR="00B415F8" w:rsidRPr="008D070F" w:rsidTr="00037256">
        <w:tc>
          <w:tcPr>
            <w:tcW w:w="3594" w:type="dxa"/>
          </w:tcPr>
          <w:p w:rsidR="00B415F8" w:rsidRPr="008D070F" w:rsidRDefault="00B415F8" w:rsidP="00B415F8">
            <w:pPr>
              <w:rPr>
                <w:rFonts w:ascii="Calibri" w:hAnsi="Calibri" w:cs="Calibri"/>
                <w:sz w:val="20"/>
                <w:szCs w:val="20"/>
              </w:rPr>
            </w:pPr>
            <w:r w:rsidRPr="008D070F">
              <w:rPr>
                <w:rFonts w:ascii="Calibri" w:hAnsi="Calibri" w:cs="Calibri"/>
                <w:sz w:val="20"/>
                <w:szCs w:val="20"/>
              </w:rPr>
              <w:t>Groenestraat 170</w:t>
            </w:r>
          </w:p>
        </w:tc>
        <w:tc>
          <w:tcPr>
            <w:tcW w:w="2706" w:type="dxa"/>
          </w:tcPr>
          <w:p w:rsidR="00B415F8" w:rsidRPr="008D070F" w:rsidRDefault="00B415F8" w:rsidP="00B415F8">
            <w:pPr>
              <w:rPr>
                <w:rFonts w:ascii="Calibri" w:hAnsi="Calibri" w:cs="Calibri"/>
                <w:sz w:val="20"/>
                <w:szCs w:val="20"/>
              </w:rPr>
            </w:pPr>
            <w:r w:rsidRPr="008D070F">
              <w:rPr>
                <w:rFonts w:ascii="Calibri" w:hAnsi="Calibri" w:cs="Calibri"/>
                <w:sz w:val="20"/>
                <w:szCs w:val="20"/>
              </w:rPr>
              <w:t>Tweede Walstraat 19</w:t>
            </w:r>
          </w:p>
        </w:tc>
        <w:tc>
          <w:tcPr>
            <w:tcW w:w="4043" w:type="dxa"/>
          </w:tcPr>
          <w:p w:rsidR="00B415F8" w:rsidRPr="008D070F" w:rsidRDefault="000A42E5" w:rsidP="00B415F8">
            <w:pPr>
              <w:rPr>
                <w:rFonts w:ascii="Calibri" w:hAnsi="Calibri" w:cs="Calibri"/>
                <w:sz w:val="20"/>
                <w:szCs w:val="20"/>
              </w:rPr>
            </w:pPr>
            <w:r>
              <w:rPr>
                <w:rFonts w:ascii="Calibri" w:hAnsi="Calibri" w:cs="Calibri"/>
                <w:sz w:val="20"/>
                <w:szCs w:val="20"/>
              </w:rPr>
              <w:t>Dromedarisstraat 18</w:t>
            </w:r>
          </w:p>
        </w:tc>
      </w:tr>
      <w:tr w:rsidR="00B415F8" w:rsidRPr="008D070F" w:rsidTr="00037256">
        <w:tc>
          <w:tcPr>
            <w:tcW w:w="3594" w:type="dxa"/>
          </w:tcPr>
          <w:p w:rsidR="00B415F8" w:rsidRPr="008D070F" w:rsidRDefault="00B415F8" w:rsidP="00B415F8">
            <w:pPr>
              <w:rPr>
                <w:rFonts w:ascii="Calibri" w:hAnsi="Calibri" w:cs="Calibri"/>
                <w:sz w:val="20"/>
                <w:szCs w:val="20"/>
              </w:rPr>
            </w:pPr>
            <w:r w:rsidRPr="008D070F">
              <w:rPr>
                <w:rFonts w:ascii="Calibri" w:hAnsi="Calibri" w:cs="Calibri"/>
                <w:sz w:val="20"/>
                <w:szCs w:val="20"/>
              </w:rPr>
              <w:t>6531 HW Nijmegen</w:t>
            </w:r>
          </w:p>
        </w:tc>
        <w:tc>
          <w:tcPr>
            <w:tcW w:w="2706" w:type="dxa"/>
          </w:tcPr>
          <w:p w:rsidR="00B415F8" w:rsidRPr="008D070F" w:rsidRDefault="00B415F8" w:rsidP="00B415F8">
            <w:pPr>
              <w:rPr>
                <w:rFonts w:ascii="Calibri" w:hAnsi="Calibri" w:cs="Calibri"/>
                <w:sz w:val="20"/>
                <w:szCs w:val="20"/>
              </w:rPr>
            </w:pPr>
            <w:r w:rsidRPr="008D070F">
              <w:rPr>
                <w:rFonts w:ascii="Calibri" w:hAnsi="Calibri" w:cs="Calibri"/>
                <w:sz w:val="20"/>
                <w:szCs w:val="20"/>
              </w:rPr>
              <w:t>6511 LN Nijmegen</w:t>
            </w:r>
          </w:p>
        </w:tc>
        <w:tc>
          <w:tcPr>
            <w:tcW w:w="4043" w:type="dxa"/>
          </w:tcPr>
          <w:p w:rsidR="00B415F8" w:rsidRPr="008D070F" w:rsidRDefault="000A42E5" w:rsidP="00B415F8">
            <w:pPr>
              <w:rPr>
                <w:rFonts w:ascii="Calibri" w:hAnsi="Calibri" w:cs="Calibri"/>
                <w:sz w:val="20"/>
                <w:szCs w:val="20"/>
              </w:rPr>
            </w:pPr>
            <w:r>
              <w:rPr>
                <w:rFonts w:ascii="Calibri" w:hAnsi="Calibri" w:cs="Calibri"/>
                <w:sz w:val="20"/>
                <w:szCs w:val="20"/>
              </w:rPr>
              <w:t>6531 NV Nijmegen</w:t>
            </w:r>
          </w:p>
        </w:tc>
      </w:tr>
      <w:tr w:rsidR="00B415F8" w:rsidRPr="008D070F" w:rsidTr="00037256">
        <w:tc>
          <w:tcPr>
            <w:tcW w:w="3594" w:type="dxa"/>
          </w:tcPr>
          <w:p w:rsidR="00B415F8" w:rsidRPr="008D070F" w:rsidRDefault="00B415F8" w:rsidP="00B415F8">
            <w:pPr>
              <w:rPr>
                <w:rFonts w:ascii="Calibri" w:hAnsi="Calibri" w:cs="Calibri"/>
                <w:sz w:val="20"/>
                <w:szCs w:val="20"/>
              </w:rPr>
            </w:pPr>
          </w:p>
        </w:tc>
        <w:tc>
          <w:tcPr>
            <w:tcW w:w="2706" w:type="dxa"/>
          </w:tcPr>
          <w:p w:rsidR="00B415F8" w:rsidRPr="008D070F" w:rsidRDefault="00B415F8" w:rsidP="00B415F8">
            <w:pPr>
              <w:rPr>
                <w:rFonts w:ascii="Calibri" w:hAnsi="Calibri" w:cs="Calibri"/>
                <w:sz w:val="20"/>
                <w:szCs w:val="20"/>
              </w:rPr>
            </w:pPr>
          </w:p>
        </w:tc>
        <w:tc>
          <w:tcPr>
            <w:tcW w:w="4043" w:type="dxa"/>
          </w:tcPr>
          <w:p w:rsidR="00B415F8" w:rsidRPr="008D070F" w:rsidRDefault="00B415F8" w:rsidP="00B415F8">
            <w:pPr>
              <w:rPr>
                <w:rFonts w:ascii="Calibri" w:hAnsi="Calibri" w:cs="Calibri"/>
                <w:sz w:val="20"/>
                <w:szCs w:val="20"/>
              </w:rPr>
            </w:pPr>
          </w:p>
        </w:tc>
      </w:tr>
      <w:tr w:rsidR="00B415F8" w:rsidRPr="008D070F" w:rsidTr="00037256">
        <w:tc>
          <w:tcPr>
            <w:tcW w:w="3594" w:type="dxa"/>
          </w:tcPr>
          <w:p w:rsidR="00B415F8" w:rsidRPr="008D070F" w:rsidRDefault="00B415F8" w:rsidP="00B415F8">
            <w:pPr>
              <w:rPr>
                <w:rFonts w:ascii="Calibri" w:hAnsi="Calibri" w:cs="Calibri"/>
                <w:sz w:val="20"/>
                <w:szCs w:val="20"/>
              </w:rPr>
            </w:pPr>
            <w:r w:rsidRPr="008D070F">
              <w:rPr>
                <w:rFonts w:ascii="Calibri" w:hAnsi="Calibri" w:cs="Calibri"/>
                <w:sz w:val="20"/>
                <w:szCs w:val="20"/>
              </w:rPr>
              <w:t>P. Oosterhoff</w:t>
            </w:r>
          </w:p>
        </w:tc>
        <w:tc>
          <w:tcPr>
            <w:tcW w:w="2706" w:type="dxa"/>
          </w:tcPr>
          <w:p w:rsidR="00B415F8" w:rsidRPr="008D070F" w:rsidRDefault="00B415F8" w:rsidP="00B415F8">
            <w:pPr>
              <w:rPr>
                <w:rFonts w:ascii="Calibri" w:hAnsi="Calibri" w:cs="Calibri"/>
                <w:sz w:val="20"/>
                <w:szCs w:val="20"/>
              </w:rPr>
            </w:pPr>
            <w:r w:rsidRPr="008D070F">
              <w:rPr>
                <w:rFonts w:ascii="Calibri" w:hAnsi="Calibri" w:cs="Calibri"/>
                <w:sz w:val="20"/>
                <w:szCs w:val="20"/>
              </w:rPr>
              <w:t>F. Dolmans</w:t>
            </w:r>
          </w:p>
        </w:tc>
        <w:tc>
          <w:tcPr>
            <w:tcW w:w="4043" w:type="dxa"/>
          </w:tcPr>
          <w:p w:rsidR="00B415F8" w:rsidRPr="008D070F" w:rsidRDefault="000A42E5" w:rsidP="00B415F8">
            <w:pPr>
              <w:rPr>
                <w:rFonts w:ascii="Calibri" w:hAnsi="Calibri" w:cs="Calibri"/>
                <w:sz w:val="20"/>
                <w:szCs w:val="20"/>
              </w:rPr>
            </w:pPr>
            <w:r>
              <w:rPr>
                <w:rFonts w:ascii="Calibri" w:hAnsi="Calibri" w:cs="Calibri"/>
                <w:sz w:val="20"/>
                <w:szCs w:val="20"/>
              </w:rPr>
              <w:t>L. Scholten</w:t>
            </w:r>
          </w:p>
        </w:tc>
      </w:tr>
      <w:tr w:rsidR="00B415F8" w:rsidRPr="008D070F" w:rsidTr="00037256">
        <w:tc>
          <w:tcPr>
            <w:tcW w:w="3594" w:type="dxa"/>
          </w:tcPr>
          <w:p w:rsidR="00B415F8" w:rsidRPr="008D070F" w:rsidRDefault="00B415F8" w:rsidP="00B415F8">
            <w:pPr>
              <w:rPr>
                <w:rFonts w:ascii="Calibri" w:hAnsi="Calibri" w:cs="Calibri"/>
                <w:sz w:val="20"/>
                <w:szCs w:val="20"/>
              </w:rPr>
            </w:pPr>
          </w:p>
        </w:tc>
        <w:tc>
          <w:tcPr>
            <w:tcW w:w="2706" w:type="dxa"/>
          </w:tcPr>
          <w:p w:rsidR="00B415F8" w:rsidRPr="008D070F" w:rsidRDefault="00B415F8" w:rsidP="00B415F8">
            <w:pPr>
              <w:rPr>
                <w:rFonts w:ascii="Calibri" w:hAnsi="Calibri" w:cs="Calibri"/>
                <w:sz w:val="20"/>
                <w:szCs w:val="20"/>
              </w:rPr>
            </w:pPr>
          </w:p>
        </w:tc>
        <w:tc>
          <w:tcPr>
            <w:tcW w:w="4043" w:type="dxa"/>
          </w:tcPr>
          <w:p w:rsidR="00B415F8" w:rsidRPr="008D070F" w:rsidRDefault="00B415F8" w:rsidP="00B415F8">
            <w:pPr>
              <w:rPr>
                <w:rFonts w:ascii="Calibri" w:hAnsi="Calibri" w:cs="Calibri"/>
                <w:sz w:val="20"/>
                <w:szCs w:val="20"/>
              </w:rPr>
            </w:pPr>
          </w:p>
        </w:tc>
      </w:tr>
    </w:tbl>
    <w:p w:rsidR="008D070F" w:rsidRDefault="008D070F" w:rsidP="00B415F8">
      <w:pPr>
        <w:spacing w:after="0" w:line="240" w:lineRule="auto"/>
        <w:rPr>
          <w:rFonts w:ascii="Calibri" w:hAnsi="Calibri" w:cs="Calibri"/>
          <w:b/>
          <w:sz w:val="20"/>
          <w:szCs w:val="20"/>
        </w:rPr>
      </w:pPr>
    </w:p>
    <w:p w:rsidR="008D070F" w:rsidRDefault="008D070F">
      <w:pPr>
        <w:rPr>
          <w:rFonts w:ascii="Calibri" w:hAnsi="Calibri" w:cs="Calibri"/>
          <w:b/>
          <w:sz w:val="20"/>
          <w:szCs w:val="20"/>
        </w:rPr>
      </w:pPr>
      <w:r>
        <w:rPr>
          <w:rFonts w:ascii="Calibri" w:hAnsi="Calibri" w:cs="Calibri"/>
          <w:b/>
          <w:sz w:val="20"/>
          <w:szCs w:val="20"/>
        </w:rPr>
        <w:br w:type="page"/>
      </w:r>
    </w:p>
    <w:p w:rsidR="00B71A5A" w:rsidRPr="00260D59" w:rsidRDefault="008D070F" w:rsidP="00B71A5A">
      <w:pPr>
        <w:pStyle w:val="ListParagraph"/>
        <w:rPr>
          <w:rFonts w:ascii="Calibri" w:hAnsi="Calibri" w:cs="Calibri"/>
          <w:i/>
          <w:iCs/>
          <w:sz w:val="20"/>
          <w:szCs w:val="20"/>
        </w:rPr>
      </w:pPr>
      <w:r w:rsidRPr="00B71A5A">
        <w:rPr>
          <w:rFonts w:ascii="Calibri" w:hAnsi="Calibri" w:cs="Calibri"/>
          <w:b/>
          <w:sz w:val="20"/>
          <w:szCs w:val="20"/>
        </w:rPr>
        <w:lastRenderedPageBreak/>
        <w:t>Bronnen</w:t>
      </w:r>
      <w:r w:rsidRPr="00B71A5A">
        <w:rPr>
          <w:rFonts w:ascii="Calibri" w:hAnsi="Calibri" w:cs="Calibri"/>
          <w:b/>
          <w:sz w:val="20"/>
          <w:szCs w:val="20"/>
        </w:rPr>
        <w:br/>
      </w:r>
    </w:p>
    <w:p w:rsidR="00295FAC" w:rsidRPr="000A42E5" w:rsidRDefault="008D070F" w:rsidP="00083008">
      <w:pPr>
        <w:pStyle w:val="ListParagraph"/>
        <w:numPr>
          <w:ilvl w:val="0"/>
          <w:numId w:val="3"/>
        </w:numPr>
        <w:rPr>
          <w:rFonts w:ascii="Calibri" w:hAnsi="Calibri" w:cs="Calibri"/>
          <w:i/>
          <w:iCs/>
          <w:sz w:val="20"/>
          <w:szCs w:val="20"/>
          <w:lang w:val="en-US"/>
        </w:rPr>
      </w:pPr>
      <w:r w:rsidRPr="007B6A4A">
        <w:rPr>
          <w:rFonts w:ascii="Calibri" w:hAnsi="Calibri" w:cs="Calibri"/>
          <w:sz w:val="20"/>
          <w:szCs w:val="20"/>
        </w:rPr>
        <w:t xml:space="preserve">Centrale Raad van Beroep (2014). </w:t>
      </w:r>
      <w:r w:rsidRPr="007B6A4A">
        <w:rPr>
          <w:rFonts w:ascii="Calibri" w:hAnsi="Calibri" w:cs="Calibri"/>
          <w:i/>
          <w:kern w:val="36"/>
          <w:sz w:val="20"/>
          <w:szCs w:val="20"/>
        </w:rPr>
        <w:t>Uitgeprocedeerde asielzoekers krijgen komende maanden bed,</w:t>
      </w:r>
      <w:r w:rsidR="00456B24" w:rsidRPr="007B6A4A">
        <w:rPr>
          <w:rFonts w:ascii="Calibri" w:hAnsi="Calibri" w:cs="Calibri"/>
          <w:i/>
          <w:kern w:val="36"/>
          <w:sz w:val="20"/>
          <w:szCs w:val="20"/>
        </w:rPr>
        <w:t xml:space="preserve"> </w:t>
      </w:r>
      <w:r w:rsidRPr="007B6A4A">
        <w:rPr>
          <w:rFonts w:ascii="Calibri" w:hAnsi="Calibri" w:cs="Calibri"/>
          <w:i/>
          <w:kern w:val="36"/>
          <w:sz w:val="20"/>
          <w:szCs w:val="20"/>
        </w:rPr>
        <w:t>bad,</w:t>
      </w:r>
      <w:r w:rsidR="00B71A5A" w:rsidRPr="007B6A4A">
        <w:rPr>
          <w:rFonts w:ascii="Calibri" w:hAnsi="Calibri" w:cs="Calibri"/>
          <w:i/>
          <w:kern w:val="36"/>
          <w:sz w:val="20"/>
          <w:szCs w:val="20"/>
        </w:rPr>
        <w:t xml:space="preserve"> </w:t>
      </w:r>
      <w:r w:rsidRPr="007B6A4A">
        <w:rPr>
          <w:rFonts w:ascii="Calibri" w:hAnsi="Calibri" w:cs="Calibri"/>
          <w:i/>
          <w:kern w:val="36"/>
          <w:sz w:val="20"/>
          <w:szCs w:val="20"/>
        </w:rPr>
        <w:t>brood</w:t>
      </w:r>
      <w:r w:rsidRPr="007B6A4A">
        <w:rPr>
          <w:rFonts w:ascii="Calibri" w:hAnsi="Calibri" w:cs="Calibri"/>
          <w:kern w:val="36"/>
          <w:sz w:val="20"/>
          <w:szCs w:val="20"/>
        </w:rPr>
        <w:t xml:space="preserve">.  </w:t>
      </w:r>
      <w:r w:rsidRPr="000A42E5">
        <w:rPr>
          <w:rFonts w:ascii="Calibri" w:hAnsi="Calibri" w:cs="Calibri"/>
          <w:kern w:val="36"/>
          <w:sz w:val="20"/>
          <w:szCs w:val="20"/>
        </w:rPr>
        <w:t>Ret</w:t>
      </w:r>
      <w:proofErr w:type="spellStart"/>
      <w:r w:rsidRPr="000A42E5">
        <w:rPr>
          <w:rFonts w:ascii="Calibri" w:hAnsi="Calibri" w:cs="Calibri"/>
          <w:kern w:val="36"/>
          <w:sz w:val="20"/>
          <w:szCs w:val="20"/>
          <w:lang w:val="en-US"/>
        </w:rPr>
        <w:t>rieved</w:t>
      </w:r>
      <w:proofErr w:type="spellEnd"/>
      <w:r w:rsidRPr="000A42E5">
        <w:rPr>
          <w:rFonts w:ascii="Calibri" w:hAnsi="Calibri" w:cs="Calibri"/>
          <w:kern w:val="36"/>
          <w:sz w:val="20"/>
          <w:szCs w:val="20"/>
          <w:lang w:val="en-US"/>
        </w:rPr>
        <w:t xml:space="preserve"> from</w:t>
      </w:r>
      <w:r w:rsidR="00700615" w:rsidRPr="000A42E5">
        <w:rPr>
          <w:rFonts w:ascii="Calibri" w:hAnsi="Calibri" w:cs="Calibri"/>
          <w:kern w:val="36"/>
          <w:sz w:val="20"/>
          <w:szCs w:val="20"/>
          <w:lang w:val="en-US"/>
        </w:rPr>
        <w:t>:</w:t>
      </w:r>
      <w:r w:rsidR="007B6A4A" w:rsidRPr="000A42E5">
        <w:rPr>
          <w:rFonts w:ascii="Calibri" w:hAnsi="Calibri" w:cs="Calibri"/>
          <w:kern w:val="36"/>
          <w:sz w:val="20"/>
          <w:szCs w:val="20"/>
          <w:lang w:val="en-US"/>
        </w:rPr>
        <w:t xml:space="preserve"> </w:t>
      </w:r>
      <w:r w:rsidR="00295FAC" w:rsidRPr="000A42E5">
        <w:rPr>
          <w:rFonts w:ascii="Calibri" w:hAnsi="Calibri" w:cs="Calibri"/>
          <w:i/>
          <w:iCs/>
          <w:sz w:val="20"/>
          <w:szCs w:val="20"/>
          <w:lang w:val="en-US"/>
        </w:rPr>
        <w:t>https://uitspraken.rechtspraak.nl/inziendocument?id=ECLI:NL:CRVB:2014:4178</w:t>
      </w:r>
    </w:p>
    <w:p w:rsidR="00A718DC" w:rsidRPr="000A42E5" w:rsidRDefault="008D070F" w:rsidP="00A718DC">
      <w:pPr>
        <w:pStyle w:val="ListParagraph"/>
        <w:numPr>
          <w:ilvl w:val="0"/>
          <w:numId w:val="3"/>
        </w:numPr>
        <w:rPr>
          <w:rFonts w:ascii="Calibri" w:hAnsi="Calibri" w:cs="Calibri"/>
          <w:i/>
          <w:iCs/>
          <w:sz w:val="20"/>
          <w:szCs w:val="20"/>
          <w:lang w:val="en-US"/>
        </w:rPr>
      </w:pPr>
      <w:r w:rsidRPr="000A42E5">
        <w:rPr>
          <w:rFonts w:ascii="Calibri" w:hAnsi="Calibri" w:cs="Calibri"/>
          <w:sz w:val="20"/>
          <w:szCs w:val="20"/>
          <w:lang w:val="en-US"/>
        </w:rPr>
        <w:t xml:space="preserve">Committee of Ministers (2015, April 15). </w:t>
      </w:r>
      <w:r w:rsidRPr="000A42E5">
        <w:rPr>
          <w:rFonts w:ascii="Calibri" w:hAnsi="Calibri" w:cs="Calibri"/>
          <w:i/>
          <w:sz w:val="20"/>
          <w:szCs w:val="20"/>
          <w:lang w:val="en-US"/>
        </w:rPr>
        <w:t>Resolution CM/</w:t>
      </w:r>
      <w:proofErr w:type="spellStart"/>
      <w:r w:rsidRPr="000A42E5">
        <w:rPr>
          <w:rFonts w:ascii="Calibri" w:hAnsi="Calibri" w:cs="Calibri"/>
          <w:i/>
          <w:sz w:val="20"/>
          <w:szCs w:val="20"/>
          <w:lang w:val="en-US"/>
        </w:rPr>
        <w:t>ResChS</w:t>
      </w:r>
      <w:proofErr w:type="spellEnd"/>
      <w:r w:rsidRPr="000A42E5">
        <w:rPr>
          <w:rFonts w:ascii="Calibri" w:hAnsi="Calibri" w:cs="Calibri"/>
          <w:i/>
          <w:sz w:val="20"/>
          <w:szCs w:val="20"/>
          <w:lang w:val="en-US"/>
        </w:rPr>
        <w:t>(2015)5</w:t>
      </w:r>
      <w:r w:rsidRPr="000A42E5">
        <w:rPr>
          <w:rFonts w:ascii="Calibri" w:hAnsi="Calibri" w:cs="Calibri"/>
          <w:sz w:val="20"/>
          <w:szCs w:val="20"/>
          <w:lang w:val="en-US"/>
        </w:rPr>
        <w:t xml:space="preserve"> [Degree]. Retrieved from</w:t>
      </w:r>
      <w:r w:rsidR="00456B24" w:rsidRPr="000A42E5">
        <w:rPr>
          <w:rFonts w:ascii="Calibri" w:hAnsi="Calibri" w:cs="Calibri"/>
          <w:sz w:val="20"/>
          <w:szCs w:val="20"/>
          <w:lang w:val="en-US"/>
        </w:rPr>
        <w:t>:</w:t>
      </w:r>
      <w:r w:rsidR="00A718DC" w:rsidRPr="000A42E5">
        <w:rPr>
          <w:rFonts w:ascii="Calibri" w:hAnsi="Calibri" w:cs="Calibri"/>
          <w:sz w:val="20"/>
          <w:szCs w:val="20"/>
          <w:lang w:val="en-US"/>
        </w:rPr>
        <w:t xml:space="preserve"> </w:t>
      </w:r>
      <w:r w:rsidR="00A718DC" w:rsidRPr="000A42E5">
        <w:rPr>
          <w:rFonts w:ascii="Calibri" w:hAnsi="Calibri" w:cs="Calibri"/>
          <w:i/>
          <w:iCs/>
          <w:sz w:val="20"/>
          <w:szCs w:val="20"/>
          <w:lang w:val="en-US"/>
        </w:rPr>
        <w:t>https://wcd.coe.int/ViewDoc.jsp?p=&amp;Ref=CM/ResChS(2015)5&amp;Language=lanEnglish&amp;Ver=original&amp;Site=CM&amp;BackColorInternet=DBDCF2&amp;BackColorIntranet=FDC864&amp;BackColorLogged=FDC864&amp;direct=true</w:t>
      </w:r>
    </w:p>
    <w:p w:rsidR="00A44932" w:rsidRPr="000A42E5" w:rsidRDefault="008D070F" w:rsidP="00635DFB">
      <w:pPr>
        <w:pStyle w:val="ListParagraph"/>
        <w:numPr>
          <w:ilvl w:val="0"/>
          <w:numId w:val="3"/>
        </w:numPr>
        <w:rPr>
          <w:rFonts w:ascii="Calibri" w:hAnsi="Calibri" w:cs="Calibri"/>
          <w:i/>
          <w:iCs/>
          <w:sz w:val="20"/>
          <w:szCs w:val="20"/>
          <w:lang w:val="en-US"/>
        </w:rPr>
      </w:pPr>
      <w:r w:rsidRPr="000A42E5">
        <w:rPr>
          <w:rFonts w:ascii="Calibri" w:hAnsi="Calibri" w:cs="Calibri"/>
          <w:sz w:val="20"/>
          <w:szCs w:val="20"/>
          <w:lang w:val="en-US"/>
        </w:rPr>
        <w:t xml:space="preserve">Conference of European Churches (2013, January 17). </w:t>
      </w:r>
      <w:r w:rsidRPr="000A42E5">
        <w:rPr>
          <w:rFonts w:ascii="Calibri" w:hAnsi="Calibri" w:cs="Calibri"/>
          <w:i/>
          <w:sz w:val="20"/>
          <w:szCs w:val="20"/>
          <w:lang w:val="en-US"/>
        </w:rPr>
        <w:t>Collective complaint CEC v. The</w:t>
      </w:r>
      <w:r w:rsidR="00222644" w:rsidRPr="000A42E5">
        <w:rPr>
          <w:rFonts w:ascii="Calibri" w:hAnsi="Calibri" w:cs="Calibri"/>
          <w:i/>
          <w:sz w:val="20"/>
          <w:szCs w:val="20"/>
          <w:lang w:val="en-US"/>
        </w:rPr>
        <w:t xml:space="preserve"> </w:t>
      </w:r>
      <w:r w:rsidR="00A44932" w:rsidRPr="000A42E5">
        <w:rPr>
          <w:rFonts w:ascii="Calibri" w:hAnsi="Calibri" w:cs="Calibri"/>
          <w:i/>
          <w:sz w:val="20"/>
          <w:szCs w:val="20"/>
          <w:lang w:val="en-US"/>
        </w:rPr>
        <w:t>N</w:t>
      </w:r>
      <w:r w:rsidRPr="000A42E5">
        <w:rPr>
          <w:rFonts w:ascii="Calibri" w:hAnsi="Calibri" w:cs="Calibri"/>
          <w:i/>
          <w:sz w:val="20"/>
          <w:szCs w:val="20"/>
          <w:lang w:val="en-US"/>
        </w:rPr>
        <w:t>etherlands</w:t>
      </w:r>
      <w:r w:rsidRPr="000A42E5">
        <w:rPr>
          <w:rFonts w:ascii="Calibri" w:hAnsi="Calibri" w:cs="Calibri"/>
          <w:sz w:val="20"/>
          <w:szCs w:val="20"/>
          <w:lang w:val="en-US"/>
        </w:rPr>
        <w:t>.</w:t>
      </w:r>
      <w:r w:rsidR="00A44932" w:rsidRPr="000A42E5">
        <w:rPr>
          <w:rFonts w:ascii="Calibri" w:hAnsi="Calibri" w:cs="Calibri"/>
          <w:sz w:val="20"/>
          <w:szCs w:val="20"/>
          <w:lang w:val="en-US"/>
        </w:rPr>
        <w:t xml:space="preserve"> </w:t>
      </w:r>
      <w:r w:rsidRPr="000A42E5">
        <w:rPr>
          <w:rFonts w:ascii="Calibri" w:hAnsi="Calibri" w:cs="Calibri"/>
          <w:sz w:val="20"/>
          <w:szCs w:val="20"/>
          <w:lang w:val="en-US"/>
        </w:rPr>
        <w:t>[letter to the European Committee of Social Rights]. Retrieved from</w:t>
      </w:r>
      <w:r w:rsidR="00456B24" w:rsidRPr="000A42E5">
        <w:rPr>
          <w:rFonts w:ascii="Calibri" w:hAnsi="Calibri" w:cs="Calibri"/>
          <w:sz w:val="20"/>
          <w:szCs w:val="20"/>
          <w:lang w:val="en-US"/>
        </w:rPr>
        <w:t xml:space="preserve">: </w:t>
      </w:r>
      <w:r w:rsidR="00635DFB" w:rsidRPr="000A42E5">
        <w:rPr>
          <w:rFonts w:ascii="Calibri" w:hAnsi="Calibri" w:cs="Calibri"/>
          <w:i/>
          <w:sz w:val="20"/>
          <w:szCs w:val="20"/>
          <w:lang w:val="en-US"/>
        </w:rPr>
        <w:t>https://www.coe.int/en/web/turin-european-social-charter/processed-complaints/-/asset_publisher/5GEFkJmH2bYG/content/no-90-2013-conference-of-european-churches-cec-v-the-netherlands?</w:t>
      </w:r>
    </w:p>
    <w:p w:rsidR="00A44932" w:rsidRPr="000A42E5" w:rsidRDefault="008D070F" w:rsidP="00B71A5A">
      <w:pPr>
        <w:pStyle w:val="ListParagraph"/>
        <w:numPr>
          <w:ilvl w:val="0"/>
          <w:numId w:val="3"/>
        </w:numPr>
        <w:rPr>
          <w:rFonts w:ascii="Calibri" w:hAnsi="Calibri" w:cs="Calibri"/>
          <w:i/>
          <w:iCs/>
          <w:sz w:val="20"/>
          <w:szCs w:val="20"/>
          <w:lang w:val="en-US"/>
        </w:rPr>
      </w:pPr>
      <w:r w:rsidRPr="000A42E5">
        <w:rPr>
          <w:rFonts w:ascii="Calibri" w:hAnsi="Calibri" w:cs="Calibri"/>
          <w:sz w:val="20"/>
          <w:szCs w:val="20"/>
          <w:lang w:val="en-US"/>
        </w:rPr>
        <w:t xml:space="preserve">Council of Europe (1996). </w:t>
      </w:r>
      <w:r w:rsidRPr="000A42E5">
        <w:rPr>
          <w:rFonts w:ascii="Calibri" w:hAnsi="Calibri" w:cs="Calibri"/>
          <w:i/>
          <w:sz w:val="20"/>
          <w:szCs w:val="20"/>
          <w:lang w:val="en-US"/>
        </w:rPr>
        <w:t>European Social Charter</w:t>
      </w:r>
      <w:r w:rsidRPr="000A42E5">
        <w:rPr>
          <w:rFonts w:ascii="Calibri" w:hAnsi="Calibri" w:cs="Calibri"/>
          <w:sz w:val="20"/>
          <w:szCs w:val="20"/>
          <w:lang w:val="en-US"/>
        </w:rPr>
        <w:t>. European Treaty Series - No. 163. Retrieved</w:t>
      </w:r>
      <w:r w:rsidRPr="000A42E5">
        <w:rPr>
          <w:rFonts w:ascii="Calibri" w:hAnsi="Calibri" w:cs="Calibri"/>
          <w:sz w:val="20"/>
          <w:szCs w:val="20"/>
          <w:lang w:val="en-US"/>
        </w:rPr>
        <w:tab/>
        <w:t>from:</w:t>
      </w:r>
      <w:r w:rsidR="00456B24" w:rsidRPr="000A42E5">
        <w:rPr>
          <w:rFonts w:ascii="Calibri" w:hAnsi="Calibri" w:cs="Calibri"/>
          <w:sz w:val="20"/>
          <w:szCs w:val="20"/>
          <w:lang w:val="en-US"/>
        </w:rPr>
        <w:t xml:space="preserve"> </w:t>
      </w:r>
      <w:hyperlink r:id="rId11" w:history="1">
        <w:r w:rsidR="00A44932" w:rsidRPr="000A42E5">
          <w:rPr>
            <w:rStyle w:val="Hyperlink"/>
            <w:rFonts w:ascii="Calibri" w:hAnsi="Calibri" w:cs="Calibri"/>
            <w:color w:val="auto"/>
            <w:sz w:val="20"/>
            <w:szCs w:val="20"/>
            <w:u w:val="none"/>
            <w:lang w:val="en-US"/>
          </w:rPr>
          <w:t>http://www.fim-musicians.org/wp-content/uploads/ESC_revised_en.pdf</w:t>
        </w:r>
      </w:hyperlink>
    </w:p>
    <w:p w:rsidR="00A44932" w:rsidRPr="000A42E5" w:rsidRDefault="008D070F" w:rsidP="00B71A5A">
      <w:pPr>
        <w:pStyle w:val="ListParagraph"/>
        <w:numPr>
          <w:ilvl w:val="0"/>
          <w:numId w:val="3"/>
        </w:numPr>
        <w:rPr>
          <w:rFonts w:ascii="Calibri" w:hAnsi="Calibri" w:cs="Calibri"/>
          <w:i/>
          <w:iCs/>
          <w:sz w:val="20"/>
          <w:szCs w:val="20"/>
          <w:lang w:val="en-US"/>
        </w:rPr>
      </w:pPr>
      <w:r w:rsidRPr="000A42E5">
        <w:rPr>
          <w:rFonts w:ascii="Calibri" w:hAnsi="Calibri" w:cs="Calibri"/>
          <w:iCs/>
          <w:sz w:val="20"/>
          <w:szCs w:val="20"/>
          <w:lang w:val="en-US"/>
        </w:rPr>
        <w:t xml:space="preserve">Council of Europe (1970). </w:t>
      </w:r>
      <w:r w:rsidRPr="000A42E5">
        <w:rPr>
          <w:rFonts w:ascii="Calibri" w:hAnsi="Calibri" w:cs="Calibri"/>
          <w:i/>
          <w:iCs/>
          <w:sz w:val="20"/>
          <w:szCs w:val="20"/>
          <w:lang w:val="en-US"/>
        </w:rPr>
        <w:t>The European Convention on Human R</w:t>
      </w:r>
      <w:r w:rsidR="00456B24" w:rsidRPr="000A42E5">
        <w:rPr>
          <w:rFonts w:ascii="Calibri" w:hAnsi="Calibri" w:cs="Calibri"/>
          <w:i/>
          <w:iCs/>
          <w:sz w:val="20"/>
          <w:szCs w:val="20"/>
          <w:lang w:val="en-US"/>
        </w:rPr>
        <w:t xml:space="preserve">ights and Fundamental </w:t>
      </w:r>
      <w:proofErr w:type="spellStart"/>
      <w:r w:rsidR="00456B24" w:rsidRPr="000A42E5">
        <w:rPr>
          <w:rFonts w:ascii="Calibri" w:hAnsi="Calibri" w:cs="Calibri"/>
          <w:i/>
          <w:iCs/>
          <w:sz w:val="20"/>
          <w:szCs w:val="20"/>
          <w:lang w:val="en-US"/>
        </w:rPr>
        <w:t>Freedoms.</w:t>
      </w:r>
      <w:r w:rsidRPr="000A42E5">
        <w:rPr>
          <w:rFonts w:ascii="Calibri" w:hAnsi="Calibri" w:cs="Calibri"/>
          <w:iCs/>
          <w:sz w:val="20"/>
          <w:szCs w:val="20"/>
          <w:lang w:val="en-US"/>
        </w:rPr>
        <w:t>European</w:t>
      </w:r>
      <w:proofErr w:type="spellEnd"/>
      <w:r w:rsidRPr="000A42E5">
        <w:rPr>
          <w:rFonts w:ascii="Calibri" w:hAnsi="Calibri" w:cs="Calibri"/>
          <w:iCs/>
          <w:sz w:val="20"/>
          <w:szCs w:val="20"/>
          <w:lang w:val="en-US"/>
        </w:rPr>
        <w:t xml:space="preserve"> Court of Human Rights. Retrieved from</w:t>
      </w:r>
      <w:r w:rsidR="00456B24" w:rsidRPr="000A42E5">
        <w:rPr>
          <w:rFonts w:ascii="Calibri" w:hAnsi="Calibri" w:cs="Calibri"/>
          <w:iCs/>
          <w:sz w:val="20"/>
          <w:szCs w:val="20"/>
          <w:lang w:val="en-US"/>
        </w:rPr>
        <w:t xml:space="preserve">: </w:t>
      </w:r>
      <w:hyperlink r:id="rId12" w:history="1">
        <w:r w:rsidR="00A44932" w:rsidRPr="000A42E5">
          <w:rPr>
            <w:rStyle w:val="Hyperlink"/>
            <w:rFonts w:ascii="Calibri" w:hAnsi="Calibri" w:cs="Calibri"/>
            <w:iCs/>
            <w:color w:val="auto"/>
            <w:sz w:val="20"/>
            <w:szCs w:val="20"/>
            <w:u w:val="none"/>
            <w:lang w:val="en-US"/>
          </w:rPr>
          <w:t>http://www.echr.coe.int/Documents/Convention_ENG.pdf</w:t>
        </w:r>
      </w:hyperlink>
    </w:p>
    <w:p w:rsidR="00A44932" w:rsidRPr="000A42E5" w:rsidRDefault="008D070F" w:rsidP="00B71A5A">
      <w:pPr>
        <w:pStyle w:val="ListParagraph"/>
        <w:numPr>
          <w:ilvl w:val="0"/>
          <w:numId w:val="3"/>
        </w:numPr>
        <w:rPr>
          <w:rFonts w:ascii="Calibri" w:hAnsi="Calibri" w:cs="Calibri"/>
          <w:i/>
          <w:iCs/>
          <w:sz w:val="20"/>
          <w:szCs w:val="20"/>
          <w:lang w:val="en-US"/>
        </w:rPr>
      </w:pPr>
      <w:r w:rsidRPr="000A42E5">
        <w:rPr>
          <w:rFonts w:ascii="Calibri" w:hAnsi="Calibri" w:cs="Calibri"/>
          <w:sz w:val="20"/>
          <w:szCs w:val="20"/>
          <w:lang w:val="en-US"/>
        </w:rPr>
        <w:t xml:space="preserve">Netherlands Committee of Jurists for Human Rights (2014, 1 December). </w:t>
      </w:r>
      <w:r w:rsidRPr="000A42E5">
        <w:rPr>
          <w:rFonts w:ascii="Calibri" w:hAnsi="Calibri" w:cs="Calibri"/>
          <w:i/>
          <w:sz w:val="20"/>
          <w:szCs w:val="20"/>
          <w:lang w:val="en-US"/>
        </w:rPr>
        <w:t>Dutch Government Urged to</w:t>
      </w:r>
      <w:r w:rsidR="00456B24" w:rsidRPr="000A42E5">
        <w:rPr>
          <w:rFonts w:ascii="Calibri" w:hAnsi="Calibri" w:cs="Calibri"/>
          <w:i/>
          <w:sz w:val="20"/>
          <w:szCs w:val="20"/>
          <w:lang w:val="en-US"/>
        </w:rPr>
        <w:t xml:space="preserve"> </w:t>
      </w:r>
      <w:r w:rsidRPr="000A42E5">
        <w:rPr>
          <w:rFonts w:ascii="Calibri" w:hAnsi="Calibri" w:cs="Calibri"/>
          <w:i/>
          <w:sz w:val="20"/>
          <w:szCs w:val="20"/>
          <w:lang w:val="en-US"/>
        </w:rPr>
        <w:t>Fulfill Obligations Under European Social Charter</w:t>
      </w:r>
      <w:r w:rsidRPr="000A42E5">
        <w:rPr>
          <w:rFonts w:ascii="Calibri" w:hAnsi="Calibri" w:cs="Calibri"/>
          <w:sz w:val="20"/>
          <w:szCs w:val="20"/>
          <w:lang w:val="en-US"/>
        </w:rPr>
        <w:t>. Retrieved from</w:t>
      </w:r>
      <w:r w:rsidR="00456B24" w:rsidRPr="000A42E5">
        <w:rPr>
          <w:rFonts w:ascii="Calibri" w:hAnsi="Calibri" w:cs="Calibri"/>
          <w:sz w:val="20"/>
          <w:szCs w:val="20"/>
          <w:lang w:val="en-US"/>
        </w:rPr>
        <w:t xml:space="preserve">: </w:t>
      </w:r>
      <w:hyperlink r:id="rId13" w:history="1">
        <w:r w:rsidR="00A44932" w:rsidRPr="000A42E5">
          <w:rPr>
            <w:rStyle w:val="Hyperlink"/>
            <w:rFonts w:ascii="Calibri" w:hAnsi="Calibri" w:cs="Calibri"/>
            <w:color w:val="auto"/>
            <w:sz w:val="20"/>
            <w:szCs w:val="20"/>
            <w:u w:val="none"/>
            <w:lang w:val="en-US"/>
          </w:rPr>
          <w:t>http://www.liberties.eu/en/news/basic-amenities-for-aliens-in-netherlands</w:t>
        </w:r>
      </w:hyperlink>
    </w:p>
    <w:p w:rsidR="00A44932" w:rsidRPr="000A42E5" w:rsidRDefault="008D070F" w:rsidP="00B71A5A">
      <w:pPr>
        <w:pStyle w:val="ListParagraph"/>
        <w:numPr>
          <w:ilvl w:val="0"/>
          <w:numId w:val="3"/>
        </w:numPr>
        <w:rPr>
          <w:rFonts w:ascii="Calibri" w:hAnsi="Calibri" w:cs="Calibri"/>
          <w:i/>
          <w:iCs/>
          <w:sz w:val="20"/>
          <w:szCs w:val="20"/>
          <w:lang w:val="en-US"/>
        </w:rPr>
      </w:pPr>
      <w:r w:rsidRPr="000A42E5">
        <w:rPr>
          <w:rFonts w:ascii="Calibri" w:hAnsi="Calibri" w:cs="Calibri"/>
          <w:sz w:val="20"/>
          <w:szCs w:val="20"/>
          <w:lang w:val="en-US"/>
        </w:rPr>
        <w:t xml:space="preserve">United Nations (1948). The Universal Declaration of Human Rights. </w:t>
      </w:r>
      <w:r w:rsidRPr="000A42E5">
        <w:rPr>
          <w:rFonts w:ascii="Calibri" w:hAnsi="Calibri" w:cs="Calibri"/>
          <w:i/>
          <w:sz w:val="20"/>
          <w:szCs w:val="20"/>
          <w:lang w:val="en-US"/>
        </w:rPr>
        <w:t>Resolution United Nations</w:t>
      </w:r>
      <w:r w:rsidR="00456B24" w:rsidRPr="000A42E5">
        <w:rPr>
          <w:rFonts w:ascii="Calibri" w:hAnsi="Calibri" w:cs="Calibri"/>
          <w:i/>
          <w:sz w:val="20"/>
          <w:szCs w:val="20"/>
          <w:lang w:val="en-US"/>
        </w:rPr>
        <w:t xml:space="preserve"> </w:t>
      </w:r>
      <w:r w:rsidRPr="000A42E5">
        <w:rPr>
          <w:rFonts w:ascii="Calibri" w:hAnsi="Calibri" w:cs="Calibri"/>
          <w:i/>
          <w:sz w:val="20"/>
          <w:szCs w:val="20"/>
          <w:lang w:val="en-US"/>
        </w:rPr>
        <w:t>General Assembly 217A</w:t>
      </w:r>
      <w:r w:rsidRPr="000A42E5">
        <w:rPr>
          <w:rFonts w:ascii="Calibri" w:hAnsi="Calibri" w:cs="Calibri"/>
          <w:sz w:val="20"/>
          <w:szCs w:val="20"/>
          <w:lang w:val="en-US"/>
        </w:rPr>
        <w:t>. Retrieved from:</w:t>
      </w:r>
      <w:r w:rsidR="00FC7BBC" w:rsidRPr="000A42E5">
        <w:rPr>
          <w:rFonts w:ascii="Calibri" w:hAnsi="Calibri" w:cs="Calibri"/>
          <w:sz w:val="20"/>
          <w:szCs w:val="20"/>
          <w:lang w:val="en-US"/>
        </w:rPr>
        <w:t xml:space="preserve"> </w:t>
      </w:r>
      <w:r w:rsidR="00FE00DC" w:rsidRPr="000A42E5">
        <w:rPr>
          <w:rFonts w:ascii="Calibri" w:hAnsi="Calibri" w:cs="Calibri"/>
          <w:sz w:val="20"/>
          <w:szCs w:val="20"/>
          <w:lang w:val="en-US"/>
        </w:rPr>
        <w:t>http://www.ohchr.org/EN/UDHR/Documents/UDHR_Translations/eng.pdf</w:t>
      </w:r>
    </w:p>
    <w:p w:rsidR="00A44932" w:rsidRPr="000A42E5" w:rsidRDefault="008D070F" w:rsidP="00B71A5A">
      <w:pPr>
        <w:pStyle w:val="ListParagraph"/>
        <w:numPr>
          <w:ilvl w:val="0"/>
          <w:numId w:val="3"/>
        </w:numPr>
        <w:rPr>
          <w:rFonts w:ascii="Calibri" w:hAnsi="Calibri" w:cs="Calibri"/>
          <w:i/>
          <w:iCs/>
          <w:sz w:val="20"/>
          <w:szCs w:val="20"/>
          <w:lang w:val="en-US"/>
        </w:rPr>
      </w:pPr>
      <w:r w:rsidRPr="000A42E5">
        <w:rPr>
          <w:rFonts w:ascii="Calibri" w:hAnsi="Calibri" w:cs="Calibri"/>
          <w:sz w:val="20"/>
          <w:szCs w:val="20"/>
          <w:lang w:val="en-US"/>
        </w:rPr>
        <w:t>United  Nation</w:t>
      </w:r>
      <w:r w:rsidR="001C5EBC" w:rsidRPr="000A42E5">
        <w:rPr>
          <w:rFonts w:ascii="Calibri" w:hAnsi="Calibri" w:cs="Calibri"/>
          <w:sz w:val="20"/>
          <w:szCs w:val="20"/>
          <w:lang w:val="en-US"/>
        </w:rPr>
        <w:t>s</w:t>
      </w:r>
      <w:r w:rsidRPr="000A42E5">
        <w:rPr>
          <w:rFonts w:ascii="Calibri" w:hAnsi="Calibri" w:cs="Calibri"/>
          <w:sz w:val="20"/>
          <w:szCs w:val="20"/>
          <w:lang w:val="en-US"/>
        </w:rPr>
        <w:t xml:space="preserve"> High Commissioner of Refugees (2016). </w:t>
      </w:r>
      <w:r w:rsidRPr="000A42E5">
        <w:rPr>
          <w:rFonts w:ascii="Calibri" w:hAnsi="Calibri" w:cs="Calibri"/>
          <w:i/>
          <w:sz w:val="20"/>
          <w:szCs w:val="20"/>
          <w:lang w:val="en-US"/>
        </w:rPr>
        <w:t>The 1951 Refuge Convention</w:t>
      </w:r>
      <w:r w:rsidRPr="000A42E5">
        <w:rPr>
          <w:rFonts w:ascii="Calibri" w:hAnsi="Calibri" w:cs="Calibri"/>
          <w:sz w:val="20"/>
          <w:szCs w:val="20"/>
          <w:lang w:val="en-US"/>
        </w:rPr>
        <w:t>. Retrieved</w:t>
      </w:r>
      <w:r w:rsidRPr="000A42E5">
        <w:rPr>
          <w:rFonts w:ascii="Calibri" w:hAnsi="Calibri" w:cs="Calibri"/>
          <w:sz w:val="20"/>
          <w:szCs w:val="20"/>
          <w:lang w:val="en-US"/>
        </w:rPr>
        <w:tab/>
        <w:t>from:</w:t>
      </w:r>
      <w:r w:rsidR="00456B24" w:rsidRPr="000A42E5">
        <w:rPr>
          <w:rFonts w:ascii="Calibri" w:hAnsi="Calibri" w:cs="Calibri"/>
          <w:sz w:val="20"/>
          <w:szCs w:val="20"/>
          <w:lang w:val="en-US"/>
        </w:rPr>
        <w:t xml:space="preserve"> </w:t>
      </w:r>
      <w:hyperlink r:id="rId14" w:history="1">
        <w:r w:rsidR="00A44932" w:rsidRPr="000A42E5">
          <w:rPr>
            <w:rStyle w:val="Hyperlink"/>
            <w:rFonts w:ascii="Calibri" w:hAnsi="Calibri" w:cs="Calibri"/>
            <w:color w:val="auto"/>
            <w:sz w:val="20"/>
            <w:szCs w:val="20"/>
            <w:u w:val="none"/>
            <w:lang w:val="en-US"/>
          </w:rPr>
          <w:t>http://www.unhcr.org/pages/49da0e466.html</w:t>
        </w:r>
      </w:hyperlink>
    </w:p>
    <w:p w:rsidR="008D070F" w:rsidRPr="000A42E5" w:rsidRDefault="008D070F" w:rsidP="00B71A5A">
      <w:pPr>
        <w:pStyle w:val="ListParagraph"/>
        <w:numPr>
          <w:ilvl w:val="0"/>
          <w:numId w:val="3"/>
        </w:numPr>
        <w:rPr>
          <w:rFonts w:ascii="Calibri" w:hAnsi="Calibri" w:cs="Calibri"/>
          <w:i/>
          <w:iCs/>
          <w:sz w:val="20"/>
          <w:szCs w:val="20"/>
          <w:lang w:val="en-US"/>
        </w:rPr>
      </w:pPr>
      <w:r w:rsidRPr="000A42E5">
        <w:rPr>
          <w:rFonts w:ascii="Calibri" w:hAnsi="Calibri" w:cs="Calibri"/>
          <w:sz w:val="20"/>
          <w:szCs w:val="20"/>
          <w:lang w:val="en-US"/>
        </w:rPr>
        <w:t>United Nations Human Right Office of the High Commission (19</w:t>
      </w:r>
      <w:r w:rsidR="00A44932" w:rsidRPr="000A42E5">
        <w:rPr>
          <w:rFonts w:ascii="Calibri" w:hAnsi="Calibri" w:cs="Calibri"/>
          <w:sz w:val="20"/>
          <w:szCs w:val="20"/>
          <w:lang w:val="en-US"/>
        </w:rPr>
        <w:t xml:space="preserve">66). International </w:t>
      </w:r>
      <w:proofErr w:type="spellStart"/>
      <w:r w:rsidR="00A44932" w:rsidRPr="000A42E5">
        <w:rPr>
          <w:rFonts w:ascii="Calibri" w:hAnsi="Calibri" w:cs="Calibri"/>
          <w:sz w:val="20"/>
          <w:szCs w:val="20"/>
          <w:lang w:val="en-US"/>
        </w:rPr>
        <w:t>Convenant</w:t>
      </w:r>
      <w:proofErr w:type="spellEnd"/>
      <w:r w:rsidR="00A44932" w:rsidRPr="000A42E5">
        <w:rPr>
          <w:rFonts w:ascii="Calibri" w:hAnsi="Calibri" w:cs="Calibri"/>
          <w:sz w:val="20"/>
          <w:szCs w:val="20"/>
          <w:lang w:val="en-US"/>
        </w:rPr>
        <w:t xml:space="preserve"> on </w:t>
      </w:r>
      <w:r w:rsidRPr="000A42E5">
        <w:rPr>
          <w:rFonts w:ascii="Calibri" w:hAnsi="Calibri" w:cs="Calibri"/>
          <w:sz w:val="20"/>
          <w:szCs w:val="20"/>
          <w:lang w:val="en-US"/>
        </w:rPr>
        <w:t xml:space="preserve">Economic, Social and Cultural Rights. </w:t>
      </w:r>
      <w:r w:rsidRPr="000A42E5">
        <w:rPr>
          <w:rFonts w:ascii="Calibri" w:hAnsi="Calibri" w:cs="Calibri"/>
          <w:i/>
          <w:sz w:val="20"/>
          <w:szCs w:val="20"/>
          <w:lang w:val="en-US"/>
        </w:rPr>
        <w:t>Resolution 2200A (XXI) of the General Assembly</w:t>
      </w:r>
      <w:r w:rsidRPr="000A42E5">
        <w:rPr>
          <w:rFonts w:ascii="Calibri" w:hAnsi="Calibri" w:cs="Calibri"/>
          <w:sz w:val="20"/>
          <w:szCs w:val="20"/>
          <w:lang w:val="en-US"/>
        </w:rPr>
        <w:t>.</w:t>
      </w:r>
      <w:r w:rsidR="00456B24" w:rsidRPr="000A42E5">
        <w:rPr>
          <w:rFonts w:ascii="Calibri" w:hAnsi="Calibri" w:cs="Calibri"/>
          <w:sz w:val="20"/>
          <w:szCs w:val="20"/>
          <w:lang w:val="en-US"/>
        </w:rPr>
        <w:t xml:space="preserve"> </w:t>
      </w:r>
      <w:r w:rsidRPr="000A42E5">
        <w:rPr>
          <w:rFonts w:ascii="Calibri" w:hAnsi="Calibri" w:cs="Calibri"/>
          <w:sz w:val="20"/>
          <w:szCs w:val="20"/>
          <w:lang w:val="en-US"/>
        </w:rPr>
        <w:t xml:space="preserve">Retrieved from: </w:t>
      </w:r>
      <w:hyperlink r:id="rId15" w:history="1">
        <w:r w:rsidR="00A44932" w:rsidRPr="000A42E5">
          <w:rPr>
            <w:rStyle w:val="Hyperlink"/>
            <w:rFonts w:ascii="Calibri" w:hAnsi="Calibri" w:cs="Calibri"/>
            <w:color w:val="auto"/>
            <w:sz w:val="20"/>
            <w:szCs w:val="20"/>
            <w:u w:val="none"/>
            <w:lang w:val="en-US"/>
          </w:rPr>
          <w:t>http://www.ohchr.org/EN/ProfessionalInterest/Pages/CESCR.aspx</w:t>
        </w:r>
      </w:hyperlink>
    </w:p>
    <w:p w:rsidR="00A44932" w:rsidRPr="000A42E5" w:rsidRDefault="00A44932" w:rsidP="00A44932">
      <w:pPr>
        <w:pStyle w:val="ListParagraph"/>
        <w:rPr>
          <w:rFonts w:ascii="Calibri" w:hAnsi="Calibri" w:cs="Calibri"/>
          <w:i/>
          <w:iCs/>
          <w:sz w:val="20"/>
          <w:szCs w:val="20"/>
          <w:lang w:val="en-US"/>
        </w:rPr>
      </w:pPr>
    </w:p>
    <w:p w:rsidR="008D070F" w:rsidRPr="000A42E5" w:rsidRDefault="008D070F" w:rsidP="008D070F">
      <w:pPr>
        <w:rPr>
          <w:rFonts w:ascii="Calibri" w:hAnsi="Calibri" w:cs="Calibri"/>
          <w:sz w:val="20"/>
          <w:szCs w:val="20"/>
          <w:lang w:val="en-US"/>
        </w:rPr>
      </w:pPr>
    </w:p>
    <w:p w:rsidR="008D070F" w:rsidRPr="000A42E5" w:rsidRDefault="008D070F" w:rsidP="008D070F">
      <w:pPr>
        <w:rPr>
          <w:rFonts w:ascii="Calibri" w:hAnsi="Calibri" w:cs="Calibri"/>
          <w:sz w:val="20"/>
          <w:szCs w:val="20"/>
          <w:lang w:val="en-US"/>
        </w:rPr>
      </w:pPr>
    </w:p>
    <w:p w:rsidR="008D070F" w:rsidRPr="000A42E5" w:rsidRDefault="008D070F" w:rsidP="008D070F">
      <w:pPr>
        <w:rPr>
          <w:rFonts w:ascii="Calibri" w:hAnsi="Calibri" w:cs="Calibri"/>
          <w:sz w:val="20"/>
          <w:szCs w:val="20"/>
          <w:lang w:val="en-US"/>
        </w:rPr>
      </w:pPr>
    </w:p>
    <w:p w:rsidR="008D070F" w:rsidRPr="000A42E5" w:rsidRDefault="008D070F" w:rsidP="008D070F">
      <w:pPr>
        <w:rPr>
          <w:rFonts w:ascii="Calibri" w:hAnsi="Calibri" w:cs="Calibri"/>
          <w:sz w:val="20"/>
          <w:szCs w:val="20"/>
          <w:lang w:val="en-US"/>
        </w:rPr>
      </w:pPr>
    </w:p>
    <w:p w:rsidR="008D070F" w:rsidRPr="000A42E5" w:rsidRDefault="008D070F" w:rsidP="008D070F">
      <w:pPr>
        <w:rPr>
          <w:rFonts w:ascii="Calibri" w:hAnsi="Calibri" w:cs="Calibri"/>
          <w:sz w:val="20"/>
          <w:szCs w:val="20"/>
          <w:lang w:val="en-US"/>
        </w:rPr>
      </w:pPr>
    </w:p>
    <w:p w:rsidR="008D070F" w:rsidRPr="000A42E5" w:rsidRDefault="008D070F" w:rsidP="008D070F">
      <w:pPr>
        <w:rPr>
          <w:rFonts w:ascii="Calibri" w:hAnsi="Calibri" w:cs="Calibri"/>
          <w:sz w:val="20"/>
          <w:szCs w:val="20"/>
          <w:lang w:val="en-US"/>
        </w:rPr>
      </w:pPr>
    </w:p>
    <w:p w:rsidR="008D070F" w:rsidRPr="000A42E5" w:rsidRDefault="008D070F" w:rsidP="008D070F">
      <w:pPr>
        <w:rPr>
          <w:rFonts w:ascii="Calibri" w:hAnsi="Calibri" w:cs="Calibri"/>
          <w:sz w:val="20"/>
          <w:szCs w:val="20"/>
          <w:lang w:val="en-US"/>
        </w:rPr>
      </w:pPr>
    </w:p>
    <w:p w:rsidR="005B1F5A" w:rsidRPr="000A42E5" w:rsidRDefault="005B1F5A" w:rsidP="008D070F">
      <w:pPr>
        <w:spacing w:after="0" w:line="240" w:lineRule="auto"/>
        <w:rPr>
          <w:rFonts w:ascii="Calibri" w:hAnsi="Calibri" w:cs="Calibri"/>
          <w:b/>
          <w:sz w:val="20"/>
          <w:szCs w:val="20"/>
          <w:lang w:val="en-US"/>
        </w:rPr>
      </w:pPr>
    </w:p>
    <w:sectPr w:rsidR="005B1F5A" w:rsidRPr="000A42E5" w:rsidSect="000E4D7E">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77D"/>
    <w:multiLevelType w:val="hybridMultilevel"/>
    <w:tmpl w:val="4260A954"/>
    <w:lvl w:ilvl="0" w:tplc="604E2EA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655B53"/>
    <w:multiLevelType w:val="hybridMultilevel"/>
    <w:tmpl w:val="6C9AD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0F3322"/>
    <w:multiLevelType w:val="hybridMultilevel"/>
    <w:tmpl w:val="99DAE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1F5A"/>
    <w:rsid w:val="00037256"/>
    <w:rsid w:val="000A42E5"/>
    <w:rsid w:val="000E4D7E"/>
    <w:rsid w:val="001528A4"/>
    <w:rsid w:val="00163B17"/>
    <w:rsid w:val="001A61F1"/>
    <w:rsid w:val="001C5EBC"/>
    <w:rsid w:val="00222644"/>
    <w:rsid w:val="00260D59"/>
    <w:rsid w:val="00295FAC"/>
    <w:rsid w:val="003E5380"/>
    <w:rsid w:val="003F41B4"/>
    <w:rsid w:val="003F464A"/>
    <w:rsid w:val="004208EB"/>
    <w:rsid w:val="004547FC"/>
    <w:rsid w:val="00456B24"/>
    <w:rsid w:val="005B1F5A"/>
    <w:rsid w:val="005D7C51"/>
    <w:rsid w:val="00635DFB"/>
    <w:rsid w:val="00700615"/>
    <w:rsid w:val="007B6A4A"/>
    <w:rsid w:val="00812E5D"/>
    <w:rsid w:val="0084474E"/>
    <w:rsid w:val="008D070F"/>
    <w:rsid w:val="009551BF"/>
    <w:rsid w:val="0099411C"/>
    <w:rsid w:val="009A0DBD"/>
    <w:rsid w:val="00A3757E"/>
    <w:rsid w:val="00A44932"/>
    <w:rsid w:val="00A718DC"/>
    <w:rsid w:val="00AE72A7"/>
    <w:rsid w:val="00B3763C"/>
    <w:rsid w:val="00B415F8"/>
    <w:rsid w:val="00B71A5A"/>
    <w:rsid w:val="00C05D42"/>
    <w:rsid w:val="00D050F3"/>
    <w:rsid w:val="00E4106B"/>
    <w:rsid w:val="00E605A2"/>
    <w:rsid w:val="00E647C5"/>
    <w:rsid w:val="00EC5A53"/>
    <w:rsid w:val="00EE55CC"/>
    <w:rsid w:val="00F22303"/>
    <w:rsid w:val="00F76635"/>
    <w:rsid w:val="00FB5BB9"/>
    <w:rsid w:val="00FC7BBC"/>
    <w:rsid w:val="00FE00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4A"/>
  </w:style>
  <w:style w:type="paragraph" w:styleId="Heading1">
    <w:name w:val="heading 1"/>
    <w:basedOn w:val="Normal"/>
    <w:link w:val="Heading1Char"/>
    <w:uiPriority w:val="9"/>
    <w:qFormat/>
    <w:rsid w:val="00C05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06B"/>
    <w:pPr>
      <w:ind w:left="720"/>
      <w:contextualSpacing/>
    </w:pPr>
  </w:style>
  <w:style w:type="table" w:styleId="TableGrid">
    <w:name w:val="Table Grid"/>
    <w:basedOn w:val="TableNormal"/>
    <w:uiPriority w:val="39"/>
    <w:rsid w:val="00B41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5D42"/>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unhideWhenUsed/>
    <w:rsid w:val="00C05D42"/>
    <w:rPr>
      <w:color w:val="0000FF"/>
      <w:u w:val="single"/>
    </w:rPr>
  </w:style>
  <w:style w:type="character" w:customStyle="1" w:styleId="Onopgelostemelding1">
    <w:name w:val="Onopgeloste melding1"/>
    <w:basedOn w:val="DefaultParagraphFont"/>
    <w:uiPriority w:val="99"/>
    <w:semiHidden/>
    <w:unhideWhenUsed/>
    <w:rsid w:val="00A44932"/>
    <w:rPr>
      <w:color w:val="808080"/>
      <w:shd w:val="clear" w:color="auto" w:fill="E6E6E6"/>
    </w:rPr>
  </w:style>
  <w:style w:type="character" w:styleId="CommentReference">
    <w:name w:val="annotation reference"/>
    <w:basedOn w:val="DefaultParagraphFont"/>
    <w:uiPriority w:val="99"/>
    <w:semiHidden/>
    <w:unhideWhenUsed/>
    <w:rsid w:val="004208EB"/>
    <w:rPr>
      <w:sz w:val="16"/>
      <w:szCs w:val="16"/>
    </w:rPr>
  </w:style>
  <w:style w:type="paragraph" w:styleId="CommentText">
    <w:name w:val="annotation text"/>
    <w:basedOn w:val="Normal"/>
    <w:link w:val="CommentTextChar"/>
    <w:uiPriority w:val="99"/>
    <w:semiHidden/>
    <w:unhideWhenUsed/>
    <w:rsid w:val="004208EB"/>
    <w:pPr>
      <w:spacing w:line="240" w:lineRule="auto"/>
    </w:pPr>
    <w:rPr>
      <w:sz w:val="20"/>
      <w:szCs w:val="20"/>
    </w:rPr>
  </w:style>
  <w:style w:type="character" w:customStyle="1" w:styleId="CommentTextChar">
    <w:name w:val="Comment Text Char"/>
    <w:basedOn w:val="DefaultParagraphFont"/>
    <w:link w:val="CommentText"/>
    <w:uiPriority w:val="99"/>
    <w:semiHidden/>
    <w:rsid w:val="004208EB"/>
    <w:rPr>
      <w:sz w:val="20"/>
      <w:szCs w:val="20"/>
    </w:rPr>
  </w:style>
  <w:style w:type="paragraph" w:styleId="CommentSubject">
    <w:name w:val="annotation subject"/>
    <w:basedOn w:val="CommentText"/>
    <w:next w:val="CommentText"/>
    <w:link w:val="CommentSubjectChar"/>
    <w:uiPriority w:val="99"/>
    <w:semiHidden/>
    <w:unhideWhenUsed/>
    <w:rsid w:val="004208EB"/>
    <w:rPr>
      <w:b/>
      <w:bCs/>
    </w:rPr>
  </w:style>
  <w:style w:type="character" w:customStyle="1" w:styleId="CommentSubjectChar">
    <w:name w:val="Comment Subject Char"/>
    <w:basedOn w:val="CommentTextChar"/>
    <w:link w:val="CommentSubject"/>
    <w:uiPriority w:val="99"/>
    <w:semiHidden/>
    <w:rsid w:val="004208EB"/>
    <w:rPr>
      <w:b/>
      <w:bCs/>
      <w:sz w:val="20"/>
      <w:szCs w:val="20"/>
    </w:rPr>
  </w:style>
  <w:style w:type="paragraph" w:styleId="BalloonText">
    <w:name w:val="Balloon Text"/>
    <w:basedOn w:val="Normal"/>
    <w:link w:val="BalloonTextChar"/>
    <w:uiPriority w:val="99"/>
    <w:semiHidden/>
    <w:unhideWhenUsed/>
    <w:rsid w:val="00420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6118539">
      <w:bodyDiv w:val="1"/>
      <w:marLeft w:val="0"/>
      <w:marRight w:val="0"/>
      <w:marTop w:val="0"/>
      <w:marBottom w:val="0"/>
      <w:divBdr>
        <w:top w:val="none" w:sz="0" w:space="0" w:color="auto"/>
        <w:left w:val="none" w:sz="0" w:space="0" w:color="auto"/>
        <w:bottom w:val="none" w:sz="0" w:space="0" w:color="auto"/>
        <w:right w:val="none" w:sz="0" w:space="0" w:color="auto"/>
      </w:divBdr>
    </w:div>
    <w:div w:id="6743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chtinggast.nl/" TargetMode="External"/><Relationship Id="rId13" Type="http://schemas.openxmlformats.org/officeDocument/2006/relationships/hyperlink" Target="http://www.liberties.eu/en/news/basic-amenities-for-aliens-in-netherland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echr.coe.int/Documents/Convention_E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ovnijmegen.nl/" TargetMode="External"/><Relationship Id="rId11" Type="http://schemas.openxmlformats.org/officeDocument/2006/relationships/hyperlink" Target="http://www.fim-musicians.org/wp-content/uploads/ESC_revised_en.pdf" TargetMode="External"/><Relationship Id="rId5" Type="http://schemas.openxmlformats.org/officeDocument/2006/relationships/webSettings" Target="webSettings.xml"/><Relationship Id="rId15" Type="http://schemas.openxmlformats.org/officeDocument/2006/relationships/hyperlink" Target="http://www.ohchr.org/EN/ProfessionalInterest/Pages/CESCR.aspx"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unhcr.org/pages/49da0e466.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F56D5-1BEB-4546-87BA-CF6DF7FB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franswijnakker</dc:creator>
  <cp:lastModifiedBy>Highscreen</cp:lastModifiedBy>
  <cp:revision>2</cp:revision>
  <cp:lastPrinted>2018-04-14T07:29:00Z</cp:lastPrinted>
  <dcterms:created xsi:type="dcterms:W3CDTF">2018-04-26T17:15:00Z</dcterms:created>
  <dcterms:modified xsi:type="dcterms:W3CDTF">2018-04-26T17:15:00Z</dcterms:modified>
</cp:coreProperties>
</file>